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4D" w:rsidRPr="00A0734D" w:rsidRDefault="00A0734D" w:rsidP="00A0734D">
      <w:pPr>
        <w:pStyle w:val="ConsPlusNonformat"/>
        <w:jc w:val="right"/>
        <w:rPr>
          <w:rFonts w:ascii="Times New Roman" w:hAnsi="Times New Roman" w:cs="Times New Roman"/>
        </w:rPr>
      </w:pPr>
      <w:r w:rsidRPr="00A0734D">
        <w:rPr>
          <w:rFonts w:ascii="Times New Roman" w:hAnsi="Times New Roman" w:cs="Times New Roman"/>
        </w:rPr>
        <w:t xml:space="preserve">                                                   УТВЕРЖДЕНО</w:t>
      </w:r>
    </w:p>
    <w:p w:rsidR="00A0734D" w:rsidRPr="00A0734D" w:rsidRDefault="00A0734D" w:rsidP="00A0734D">
      <w:pPr>
        <w:pStyle w:val="ConsPlusNonformat"/>
        <w:jc w:val="right"/>
        <w:rPr>
          <w:rFonts w:ascii="Times New Roman" w:hAnsi="Times New Roman" w:cs="Times New Roman"/>
        </w:rPr>
      </w:pPr>
      <w:r w:rsidRPr="00A0734D">
        <w:rPr>
          <w:rFonts w:ascii="Times New Roman" w:hAnsi="Times New Roman" w:cs="Times New Roman"/>
        </w:rPr>
        <w:t xml:space="preserve">                                                   Постановление</w:t>
      </w:r>
    </w:p>
    <w:p w:rsidR="00A0734D" w:rsidRPr="00A0734D" w:rsidRDefault="00A0734D" w:rsidP="00A0734D">
      <w:pPr>
        <w:pStyle w:val="ConsPlusNonformat"/>
        <w:jc w:val="right"/>
        <w:rPr>
          <w:rFonts w:ascii="Times New Roman" w:hAnsi="Times New Roman" w:cs="Times New Roman"/>
        </w:rPr>
      </w:pPr>
      <w:r w:rsidRPr="00A0734D">
        <w:rPr>
          <w:rFonts w:ascii="Times New Roman" w:hAnsi="Times New Roman" w:cs="Times New Roman"/>
        </w:rPr>
        <w:t xml:space="preserve">                                                   Национального</w:t>
      </w:r>
    </w:p>
    <w:p w:rsidR="00A0734D" w:rsidRPr="00A0734D" w:rsidRDefault="00A0734D" w:rsidP="00A0734D">
      <w:pPr>
        <w:pStyle w:val="ConsPlusNonformat"/>
        <w:jc w:val="right"/>
        <w:rPr>
          <w:rFonts w:ascii="Times New Roman" w:hAnsi="Times New Roman" w:cs="Times New Roman"/>
        </w:rPr>
      </w:pPr>
      <w:r w:rsidRPr="00A0734D">
        <w:rPr>
          <w:rFonts w:ascii="Times New Roman" w:hAnsi="Times New Roman" w:cs="Times New Roman"/>
        </w:rPr>
        <w:t xml:space="preserve">                                                   статистического комитета</w:t>
      </w:r>
    </w:p>
    <w:p w:rsidR="00A0734D" w:rsidRPr="00A0734D" w:rsidRDefault="00A0734D" w:rsidP="00A0734D">
      <w:pPr>
        <w:pStyle w:val="ConsPlusNonformat"/>
        <w:jc w:val="right"/>
        <w:rPr>
          <w:rFonts w:ascii="Times New Roman" w:hAnsi="Times New Roman" w:cs="Times New Roman"/>
        </w:rPr>
      </w:pPr>
      <w:r w:rsidRPr="00A0734D">
        <w:rPr>
          <w:rFonts w:ascii="Times New Roman" w:hAnsi="Times New Roman" w:cs="Times New Roman"/>
        </w:rPr>
        <w:t xml:space="preserve">                                                   Республики Беларусь</w:t>
      </w:r>
    </w:p>
    <w:p w:rsidR="00A0734D" w:rsidRPr="00A0734D" w:rsidRDefault="00A0734D" w:rsidP="00A0734D">
      <w:pPr>
        <w:pStyle w:val="ConsPlusNonformat"/>
        <w:jc w:val="right"/>
        <w:rPr>
          <w:rFonts w:ascii="Times New Roman" w:hAnsi="Times New Roman" w:cs="Times New Roman"/>
        </w:rPr>
      </w:pPr>
      <w:r w:rsidRPr="00A0734D">
        <w:rPr>
          <w:rFonts w:ascii="Times New Roman" w:hAnsi="Times New Roman" w:cs="Times New Roman"/>
        </w:rPr>
        <w:t xml:space="preserve">                                                   15.10.2015 </w:t>
      </w:r>
      <w:r>
        <w:rPr>
          <w:rFonts w:ascii="Times New Roman" w:hAnsi="Times New Roman" w:cs="Times New Roman"/>
        </w:rPr>
        <w:t>№</w:t>
      </w:r>
      <w:r w:rsidRPr="00A0734D">
        <w:rPr>
          <w:rFonts w:ascii="Times New Roman" w:hAnsi="Times New Roman" w:cs="Times New Roman"/>
        </w:rPr>
        <w:t xml:space="preserve"> 146</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Title"/>
        <w:jc w:val="center"/>
        <w:rPr>
          <w:rFonts w:ascii="Times New Roman" w:hAnsi="Times New Roman" w:cs="Times New Roman"/>
        </w:rPr>
      </w:pPr>
      <w:bookmarkStart w:id="0" w:name="P424"/>
      <w:bookmarkEnd w:id="0"/>
      <w:r w:rsidRPr="00A0734D">
        <w:rPr>
          <w:rFonts w:ascii="Times New Roman" w:hAnsi="Times New Roman" w:cs="Times New Roman"/>
        </w:rPr>
        <w:t>УКАЗАНИЯ</w:t>
      </w:r>
    </w:p>
    <w:p w:rsidR="00A0734D" w:rsidRPr="00A0734D" w:rsidRDefault="00A0734D" w:rsidP="00A0734D">
      <w:pPr>
        <w:pStyle w:val="ConsPlusTitle"/>
        <w:jc w:val="center"/>
        <w:rPr>
          <w:rFonts w:ascii="Times New Roman" w:hAnsi="Times New Roman" w:cs="Times New Roman"/>
        </w:rPr>
      </w:pPr>
      <w:r w:rsidRPr="00A0734D">
        <w:rPr>
          <w:rFonts w:ascii="Times New Roman" w:hAnsi="Times New Roman" w:cs="Times New Roman"/>
        </w:rPr>
        <w:t>ПО ЗАПОЛНЕНИЮ ФОРМЫ ГОСУДАРСТВЕННОЙ СТАТИСТИЧЕСКОЙ ОТЧЕТНОСТИ 1-ВОЗДУХ (МИНПРИРОДЫ) "ОТЧЕТ О ВЫБРОСАХ ЗАГРЯЗНЯЮЩИХ ВЕЩЕСТВ И ДИОКСИДА УГЛЕРОДА В АТМОСФЕРНЫЙ ВОЗДУХ ОТ СТАЦИОНАРНЫХ ИСТОЧНИКОВ ВЫБРОСОВ"</w:t>
      </w:r>
    </w:p>
    <w:p w:rsidR="00A0734D" w:rsidRPr="00A0734D" w:rsidRDefault="00A0734D" w:rsidP="00A0734D">
      <w:pPr>
        <w:spacing w:after="0" w:line="240" w:lineRule="auto"/>
        <w:rPr>
          <w:rFonts w:ascii="Times New Roman" w:hAnsi="Times New Roman" w:cs="Times New Roman"/>
        </w:rPr>
      </w:pP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center"/>
        <w:outlineLvl w:val="1"/>
        <w:rPr>
          <w:rFonts w:ascii="Times New Roman" w:hAnsi="Times New Roman" w:cs="Times New Roman"/>
        </w:rPr>
      </w:pPr>
      <w:r w:rsidRPr="00A0734D">
        <w:rPr>
          <w:rFonts w:ascii="Times New Roman" w:hAnsi="Times New Roman" w:cs="Times New Roman"/>
          <w:b/>
        </w:rPr>
        <w:t>ГЛАВА 1</w:t>
      </w:r>
    </w:p>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b/>
        </w:rPr>
        <w:t>ОБЩИЕ ПОЛОЖЕНИЯ</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1. Государственную статистическую отчетность по </w:t>
      </w:r>
      <w:hyperlink w:anchor="P32" w:history="1">
        <w:r w:rsidRPr="00A0734D">
          <w:rPr>
            <w:rFonts w:ascii="Times New Roman" w:hAnsi="Times New Roman" w:cs="Times New Roman"/>
          </w:rPr>
          <w:t>форме 1-воздух (Минприроды)</w:t>
        </w:r>
      </w:hyperlink>
      <w:r w:rsidRPr="00A0734D">
        <w:rPr>
          <w:rFonts w:ascii="Times New Roman" w:hAnsi="Times New Roman" w:cs="Times New Roman"/>
        </w:rPr>
        <w:t xml:space="preserve"> "Отчет о выбросах загрязняющих веществ и диоксида углерода в атмосферный воздух от стационарных источников выбросов" (далее - отчет) представляют юридические лица (кроме субъектов малого предпринимательства), их обособленные подразделения, имеющие отдельный баланс, эксплуатирующие объекты воздействия на атмосферный воздух, имеющие стационарные источники выбросов, у которых количество загрязняющих веществ, разрешенных к выбросу в атмосферный воздух, устанавливаемое территориальными органами Министерства природных ресурсов и охраны окружающей среды Республики Беларусь в разрешении на выбросы загрязняющих веществ в атмосферный воздух или комплексном природоохранном разрешении (далее - разрешение) в отчетном году (кроме загрязняющих веществ 1 класса опасности), составляет 25 тонн и более в год и (или) загрязняющих веществ 1 класса опасности составляет 1 кг и более в год (далее - организации).</w:t>
      </w:r>
    </w:p>
    <w:p w:rsid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2. Организации составляют отчет, включая данные по входящим в их структуру подразделениям, не имеющим отдельного баланса и расположенным на одной с ними территории (район области, город областного подчинения, г. Минск).</w:t>
      </w:r>
      <w:r>
        <w:rPr>
          <w:rFonts w:ascii="Times New Roman" w:hAnsi="Times New Roman" w:cs="Times New Roman"/>
        </w:rPr>
        <w:t xml:space="preserve"> </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Организации,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 Минск), эксплуатирующие объекты воздействия на атмосферный воздух, имеющие стационарные источники выбросов, составляют отдельный отчет по всем структурным подразделениям, не имеющим отдельного баланса, находящимся в пределах одной территории, независимо от количества загрязняющих веществ, устанавливаемого для каждого из этих структурных подразделений в разрешениях, при этом в реквизите "Сведения о респонденте" по </w:t>
      </w:r>
      <w:hyperlink w:anchor="P70" w:history="1">
        <w:r w:rsidRPr="00A0734D">
          <w:rPr>
            <w:rFonts w:ascii="Times New Roman" w:hAnsi="Times New Roman" w:cs="Times New Roman"/>
          </w:rPr>
          <w:t>строке</w:t>
        </w:r>
      </w:hyperlink>
      <w:r w:rsidRPr="00A0734D">
        <w:rPr>
          <w:rFonts w:ascii="Times New Roman" w:hAnsi="Times New Roman" w:cs="Times New Roman"/>
        </w:rPr>
        <w:t xml:space="preserve">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 Минск).</w:t>
      </w:r>
      <w:r>
        <w:rPr>
          <w:rFonts w:ascii="Times New Roman" w:hAnsi="Times New Roman" w:cs="Times New Roman"/>
        </w:rPr>
        <w:t xml:space="preserve"> </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3. В отчете отражаются данные о загрязняющих веществах (за исключением микроорганизмов и микроорганизмов-продуцентов), отходящих от организованных и неорганизованных стационарных источников выбросов загрязняющих веществ в атмосферный воздух, независимо от того, уплачивается или нет по ним экологический </w:t>
      </w:r>
      <w:hyperlink r:id="rId4" w:history="1">
        <w:r w:rsidRPr="00A0734D">
          <w:rPr>
            <w:rFonts w:ascii="Times New Roman" w:hAnsi="Times New Roman" w:cs="Times New Roman"/>
          </w:rPr>
          <w:t>налог</w:t>
        </w:r>
      </w:hyperlink>
      <w:r w:rsidRPr="00A0734D">
        <w:rPr>
          <w:rFonts w:ascii="Times New Roman" w:hAnsi="Times New Roman" w:cs="Times New Roman"/>
        </w:rPr>
        <w:t xml:space="preserve"> и независимо от количества загрязняющих веществ, устанавливаемого в разрешениях (кроме данных по </w:t>
      </w:r>
      <w:hyperlink w:anchor="P222" w:history="1">
        <w:r w:rsidRPr="00A0734D">
          <w:rPr>
            <w:rFonts w:ascii="Times New Roman" w:hAnsi="Times New Roman" w:cs="Times New Roman"/>
          </w:rPr>
          <w:t>строке 128 таблицы 2 раздела I</w:t>
        </w:r>
      </w:hyperlink>
      <w:r w:rsidRPr="00A0734D">
        <w:rPr>
          <w:rFonts w:ascii="Times New Roman" w:hAnsi="Times New Roman" w:cs="Times New Roman"/>
        </w:rPr>
        <w:t xml:space="preserve">). В объем выбросов загрязняющих веществ также включаются выбросы загрязняющих веществ от источников выбросов, по которым не устанавливаются </w:t>
      </w:r>
      <w:hyperlink r:id="rId5" w:history="1">
        <w:r w:rsidRPr="00A0734D">
          <w:rPr>
            <w:rFonts w:ascii="Times New Roman" w:hAnsi="Times New Roman" w:cs="Times New Roman"/>
          </w:rPr>
          <w:t>нормативы</w:t>
        </w:r>
      </w:hyperlink>
      <w:r w:rsidRPr="00A0734D">
        <w:rPr>
          <w:rFonts w:ascii="Times New Roman" w:hAnsi="Times New Roman" w:cs="Times New Roman"/>
        </w:rPr>
        <w:t xml:space="preserve"> допустимых выбросов загрязняющих веществ в атмосферный воздух в соответствии с </w:t>
      </w:r>
      <w:hyperlink r:id="rId6" w:history="1">
        <w:r w:rsidRPr="00A0734D">
          <w:rPr>
            <w:rFonts w:ascii="Times New Roman" w:hAnsi="Times New Roman" w:cs="Times New Roman"/>
          </w:rPr>
          <w:t>постановлением</w:t>
        </w:r>
      </w:hyperlink>
      <w:r w:rsidRPr="00A0734D">
        <w:rPr>
          <w:rFonts w:ascii="Times New Roman" w:hAnsi="Times New Roman" w:cs="Times New Roman"/>
        </w:rPr>
        <w:t xml:space="preserve"> Министерства природных ресурсов и охраны окружающей среды Республики Беларусь от 29 мая 2009 г. </w:t>
      </w:r>
      <w:r>
        <w:rPr>
          <w:rFonts w:ascii="Times New Roman" w:hAnsi="Times New Roman" w:cs="Times New Roman"/>
        </w:rPr>
        <w:t>№</w:t>
      </w:r>
      <w:r w:rsidRPr="00A0734D">
        <w:rPr>
          <w:rFonts w:ascii="Times New Roman" w:hAnsi="Times New Roman" w:cs="Times New Roman"/>
        </w:rPr>
        <w:t xml:space="preserve"> 31 "Об утверждении перечня загрязняющих веществ, категорий объектов воздействия на атмосферный воздух, для которых устанавливаются нормативы допустимых выбросов загрязняющих веществ в атмосферный воздух, и перечня объектов воздействия на атмосферный воздух, источников выбросов, для которых не устанавливаются нормативы допустимых выбросов загрязняющих веществ в атмосферный воздух, и признании утратившим силу постановления Министерства природных ресурсов и охраны окружающей среды Республики Беларусь от 28 февраля 2005 г. </w:t>
      </w:r>
      <w:r>
        <w:rPr>
          <w:rFonts w:ascii="Times New Roman" w:hAnsi="Times New Roman" w:cs="Times New Roman"/>
        </w:rPr>
        <w:t>№</w:t>
      </w:r>
      <w:r w:rsidRPr="00A0734D">
        <w:rPr>
          <w:rFonts w:ascii="Times New Roman" w:hAnsi="Times New Roman" w:cs="Times New Roman"/>
        </w:rPr>
        <w:t xml:space="preserve"> 10" (Национальный реестр правовых актов Республики Беларусь, 2009 г., </w:t>
      </w:r>
      <w:r>
        <w:rPr>
          <w:rFonts w:ascii="Times New Roman" w:hAnsi="Times New Roman" w:cs="Times New Roman"/>
        </w:rPr>
        <w:t>№</w:t>
      </w:r>
      <w:r w:rsidRPr="00A0734D">
        <w:rPr>
          <w:rFonts w:ascii="Times New Roman" w:hAnsi="Times New Roman" w:cs="Times New Roman"/>
        </w:rPr>
        <w:t xml:space="preserve"> 162, 8/21121).</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lastRenderedPageBreak/>
        <w:t>К организованным стационарным источникам выбросов относятся источники выбросов, оборудованные устройствами, посредством которых производится локализация поступления загрязняющих веществ в атмосферный воздух от источников выделения загрязняющих веществ (трубы; выхлопные патрубки вентиляторов; вентиляционные шахты; аэрационные фонари; дефлекторы; резервуары для хранения нефти, нефтепродуктов и других технических смесей, содержащих летучие компоненты, и другие).</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К неорганизованным стационарным источникам выбросов относятся источники выбросов, не оборудованные устройствами, посредством которых производится локализация поступления загрязняющих веществ в атмосферный воздух от источников выделения загрязняющих веществ (погрузочно-разгрузочные работы; эксплуатация сооружений очистки сточных вод; открытое хранение сырья, материалов и отходов (пруды-отстойники и накопители; </w:t>
      </w:r>
      <w:proofErr w:type="spellStart"/>
      <w:r w:rsidRPr="00A0734D">
        <w:rPr>
          <w:rFonts w:ascii="Times New Roman" w:hAnsi="Times New Roman" w:cs="Times New Roman"/>
        </w:rPr>
        <w:t>нефтеловушки</w:t>
      </w:r>
      <w:proofErr w:type="spellEnd"/>
      <w:r w:rsidRPr="00A0734D">
        <w:rPr>
          <w:rFonts w:ascii="Times New Roman" w:hAnsi="Times New Roman" w:cs="Times New Roman"/>
        </w:rPr>
        <w:t xml:space="preserve">; </w:t>
      </w:r>
      <w:proofErr w:type="spellStart"/>
      <w:r w:rsidRPr="00A0734D">
        <w:rPr>
          <w:rFonts w:ascii="Times New Roman" w:hAnsi="Times New Roman" w:cs="Times New Roman"/>
        </w:rPr>
        <w:t>шлако</w:t>
      </w:r>
      <w:proofErr w:type="spellEnd"/>
      <w:r w:rsidRPr="00A0734D">
        <w:rPr>
          <w:rFonts w:ascii="Times New Roman" w:hAnsi="Times New Roman" w:cs="Times New Roman"/>
        </w:rPr>
        <w:t xml:space="preserve">- и </w:t>
      </w:r>
      <w:proofErr w:type="spellStart"/>
      <w:r w:rsidRPr="00A0734D">
        <w:rPr>
          <w:rFonts w:ascii="Times New Roman" w:hAnsi="Times New Roman" w:cs="Times New Roman"/>
        </w:rPr>
        <w:t>хвостохранилища</w:t>
      </w:r>
      <w:proofErr w:type="spellEnd"/>
      <w:r w:rsidRPr="00A0734D">
        <w:rPr>
          <w:rFonts w:ascii="Times New Roman" w:hAnsi="Times New Roman" w:cs="Times New Roman"/>
        </w:rPr>
        <w:t xml:space="preserve"> и другие); </w:t>
      </w:r>
      <w:proofErr w:type="spellStart"/>
      <w:r w:rsidRPr="00A0734D">
        <w:rPr>
          <w:rFonts w:ascii="Times New Roman" w:hAnsi="Times New Roman" w:cs="Times New Roman"/>
        </w:rPr>
        <w:t>негерметичность</w:t>
      </w:r>
      <w:proofErr w:type="spellEnd"/>
      <w:r w:rsidRPr="00A0734D">
        <w:rPr>
          <w:rFonts w:ascii="Times New Roman" w:hAnsi="Times New Roman" w:cs="Times New Roman"/>
        </w:rPr>
        <w:t xml:space="preserve"> (</w:t>
      </w:r>
      <w:proofErr w:type="spellStart"/>
      <w:r w:rsidRPr="00A0734D">
        <w:rPr>
          <w:rFonts w:ascii="Times New Roman" w:hAnsi="Times New Roman" w:cs="Times New Roman"/>
        </w:rPr>
        <w:t>неплотность</w:t>
      </w:r>
      <w:proofErr w:type="spellEnd"/>
      <w:r w:rsidRPr="00A0734D">
        <w:rPr>
          <w:rFonts w:ascii="Times New Roman" w:hAnsi="Times New Roman" w:cs="Times New Roman"/>
        </w:rPr>
        <w:t xml:space="preserve">) технологического оборудования, </w:t>
      </w:r>
      <w:proofErr w:type="spellStart"/>
      <w:r w:rsidRPr="00A0734D">
        <w:rPr>
          <w:rFonts w:ascii="Times New Roman" w:hAnsi="Times New Roman" w:cs="Times New Roman"/>
        </w:rPr>
        <w:t>газоотводов</w:t>
      </w:r>
      <w:proofErr w:type="spellEnd"/>
      <w:r w:rsidRPr="00A0734D">
        <w:rPr>
          <w:rFonts w:ascii="Times New Roman" w:hAnsi="Times New Roman" w:cs="Times New Roman"/>
        </w:rPr>
        <w:t>; оборудование, расположенное на открытом воздухе (передвижные сварочные посты, окраска) и другие).</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4. В отчете не отражаются объемы выбросов загрязняющих веществ от мобильных источников выбросов, принадлежащих организации и (или) двигающихся по объекту воздействия на атмосферный воздух, имеющему стационарные источники выбросов.</w:t>
      </w:r>
    </w:p>
    <w:p w:rsidR="00A0734D" w:rsidRPr="00A0734D" w:rsidRDefault="00A0734D" w:rsidP="00A0734D">
      <w:pPr>
        <w:pStyle w:val="ConsPlusNormal"/>
        <w:ind w:firstLine="540"/>
        <w:jc w:val="both"/>
        <w:rPr>
          <w:rFonts w:ascii="Times New Roman" w:hAnsi="Times New Roman" w:cs="Times New Roman"/>
        </w:rPr>
      </w:pPr>
      <w:bookmarkStart w:id="1" w:name="P440"/>
      <w:bookmarkEnd w:id="1"/>
      <w:r w:rsidRPr="00A0734D">
        <w:rPr>
          <w:rFonts w:ascii="Times New Roman" w:hAnsi="Times New Roman" w:cs="Times New Roman"/>
        </w:rPr>
        <w:t xml:space="preserve">5. Отчет заполняется на основании данных форм учетной документации в области охраны окружающей среды согласно приложениям А - </w:t>
      </w:r>
      <w:proofErr w:type="gramStart"/>
      <w:r w:rsidRPr="00A0734D">
        <w:rPr>
          <w:rFonts w:ascii="Times New Roman" w:hAnsi="Times New Roman" w:cs="Times New Roman"/>
        </w:rPr>
        <w:t>В к</w:t>
      </w:r>
      <w:proofErr w:type="gramEnd"/>
      <w:r w:rsidRPr="00A0734D">
        <w:rPr>
          <w:rFonts w:ascii="Times New Roman" w:hAnsi="Times New Roman" w:cs="Times New Roman"/>
        </w:rPr>
        <w:t xml:space="preserve"> техническому кодексу установившейся практики </w:t>
      </w:r>
      <w:hyperlink r:id="rId7" w:history="1">
        <w:r w:rsidRPr="00A0734D">
          <w:rPr>
            <w:rFonts w:ascii="Times New Roman" w:hAnsi="Times New Roman" w:cs="Times New Roman"/>
          </w:rPr>
          <w:t>ТКП</w:t>
        </w:r>
      </w:hyperlink>
      <w:r w:rsidRPr="00A0734D">
        <w:rPr>
          <w:rFonts w:ascii="Times New Roman" w:hAnsi="Times New Roman" w:cs="Times New Roman"/>
        </w:rPr>
        <w:t xml:space="preserve"> 17.02-12-2014 (02120)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w:t>
      </w:r>
      <w:r>
        <w:rPr>
          <w:rFonts w:ascii="Times New Roman" w:hAnsi="Times New Roman" w:cs="Times New Roman"/>
        </w:rPr>
        <w:t>№</w:t>
      </w:r>
      <w:r w:rsidRPr="00A0734D">
        <w:rPr>
          <w:rFonts w:ascii="Times New Roman" w:hAnsi="Times New Roman" w:cs="Times New Roman"/>
        </w:rPr>
        <w:t xml:space="preserve"> 2-Т "Об утверждении и введении в действие технических нормативных правовых актов":</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ПОД-1 "Журнал учета выбросов загрязняющих веществ в атмосферный воздух от стационарных источников выбросов инструментальным или расчетно-инструментальным методом" (далее - ПОД-1);</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ПОД-2 "Журнал учета выбросов загрязняющих веществ в атмосферный воздух от стационарных источников выбросов расчетным методом" (далее - ПОД-2);</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ПОД-3 "Журнал учета времени и режима работы стационарных источников выбросов и газоочистных установок" (далее - ПОД-3).</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Данные о выбросах от источников выбросов, по которым не устанавливаются нормативы допустимых выбросов загрязняющих веществ в атмосферный воздух, отражаются в отчете на основании данных </w:t>
      </w:r>
      <w:hyperlink r:id="rId8" w:history="1">
        <w:r w:rsidRPr="00A0734D">
          <w:rPr>
            <w:rFonts w:ascii="Times New Roman" w:hAnsi="Times New Roman" w:cs="Times New Roman"/>
          </w:rPr>
          <w:t>акта</w:t>
        </w:r>
      </w:hyperlink>
      <w:r w:rsidRPr="00A0734D">
        <w:rPr>
          <w:rFonts w:ascii="Times New Roman" w:hAnsi="Times New Roman" w:cs="Times New Roman"/>
        </w:rPr>
        <w:t xml:space="preserve"> инвентаризации выбросов загрязняющих веществ в атмосферный воздух и (или) форм учетной документации в области охраны окружающей среды, указанных в </w:t>
      </w:r>
      <w:hyperlink w:anchor="P440" w:history="1">
        <w:r w:rsidRPr="00A0734D">
          <w:rPr>
            <w:rFonts w:ascii="Times New Roman" w:hAnsi="Times New Roman" w:cs="Times New Roman"/>
          </w:rPr>
          <w:t>части первой</w:t>
        </w:r>
      </w:hyperlink>
      <w:r w:rsidRPr="00A0734D">
        <w:rPr>
          <w:rFonts w:ascii="Times New Roman" w:hAnsi="Times New Roman" w:cs="Times New Roman"/>
        </w:rPr>
        <w:t xml:space="preserve"> настоящего пункта.</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6. При заполнении </w:t>
      </w:r>
      <w:hyperlink w:anchor="P83" w:history="1">
        <w:r w:rsidRPr="00A0734D">
          <w:rPr>
            <w:rFonts w:ascii="Times New Roman" w:hAnsi="Times New Roman" w:cs="Times New Roman"/>
          </w:rPr>
          <w:t>таблицы 1 раздела I</w:t>
        </w:r>
      </w:hyperlink>
      <w:r w:rsidRPr="00A0734D">
        <w:rPr>
          <w:rFonts w:ascii="Times New Roman" w:hAnsi="Times New Roman" w:cs="Times New Roman"/>
        </w:rPr>
        <w:t xml:space="preserve"> и </w:t>
      </w:r>
      <w:hyperlink w:anchor="P247" w:history="1">
        <w:r w:rsidRPr="00A0734D">
          <w:rPr>
            <w:rFonts w:ascii="Times New Roman" w:hAnsi="Times New Roman" w:cs="Times New Roman"/>
          </w:rPr>
          <w:t>раздела II</w:t>
        </w:r>
      </w:hyperlink>
      <w:r w:rsidRPr="00A0734D">
        <w:rPr>
          <w:rFonts w:ascii="Times New Roman" w:hAnsi="Times New Roman" w:cs="Times New Roman"/>
        </w:rPr>
        <w:t xml:space="preserve"> необходимо учесть, что количество выброшенных загрязняющих веществ в атмосферный воздух по ингредиентам (сумма данных по </w:t>
      </w:r>
      <w:hyperlink w:anchor="P133" w:history="1">
        <w:r w:rsidRPr="00A0734D">
          <w:rPr>
            <w:rFonts w:ascii="Times New Roman" w:hAnsi="Times New Roman" w:cs="Times New Roman"/>
          </w:rPr>
          <w:t>строкам 107</w:t>
        </w:r>
      </w:hyperlink>
      <w:r w:rsidRPr="00A0734D">
        <w:rPr>
          <w:rFonts w:ascii="Times New Roman" w:hAnsi="Times New Roman" w:cs="Times New Roman"/>
        </w:rPr>
        <w:t xml:space="preserve">, </w:t>
      </w:r>
      <w:hyperlink w:anchor="P144" w:history="1">
        <w:r w:rsidRPr="00A0734D">
          <w:rPr>
            <w:rFonts w:ascii="Times New Roman" w:hAnsi="Times New Roman" w:cs="Times New Roman"/>
          </w:rPr>
          <w:t>110</w:t>
        </w:r>
      </w:hyperlink>
      <w:r w:rsidRPr="00A0734D">
        <w:rPr>
          <w:rFonts w:ascii="Times New Roman" w:hAnsi="Times New Roman" w:cs="Times New Roman"/>
        </w:rPr>
        <w:t xml:space="preserve">, </w:t>
      </w:r>
      <w:hyperlink w:anchor="P155" w:history="1">
        <w:r w:rsidRPr="00A0734D">
          <w:rPr>
            <w:rFonts w:ascii="Times New Roman" w:hAnsi="Times New Roman" w:cs="Times New Roman"/>
          </w:rPr>
          <w:t>113</w:t>
        </w:r>
      </w:hyperlink>
      <w:r w:rsidRPr="00A0734D">
        <w:rPr>
          <w:rFonts w:ascii="Times New Roman" w:hAnsi="Times New Roman" w:cs="Times New Roman"/>
        </w:rPr>
        <w:t xml:space="preserve"> и </w:t>
      </w:r>
      <w:hyperlink w:anchor="P166" w:history="1">
        <w:r w:rsidRPr="00A0734D">
          <w:rPr>
            <w:rFonts w:ascii="Times New Roman" w:hAnsi="Times New Roman" w:cs="Times New Roman"/>
          </w:rPr>
          <w:t>116</w:t>
        </w:r>
      </w:hyperlink>
      <w:r w:rsidRPr="00A0734D">
        <w:rPr>
          <w:rFonts w:ascii="Times New Roman" w:hAnsi="Times New Roman" w:cs="Times New Roman"/>
        </w:rPr>
        <w:t xml:space="preserve"> в графе 6 таблицы 1 раздела I и по всем заполненным строкам </w:t>
      </w:r>
      <w:hyperlink w:anchor="P247" w:history="1">
        <w:r w:rsidRPr="00A0734D">
          <w:rPr>
            <w:rFonts w:ascii="Times New Roman" w:hAnsi="Times New Roman" w:cs="Times New Roman"/>
          </w:rPr>
          <w:t>раздела II</w:t>
        </w:r>
      </w:hyperlink>
      <w:r w:rsidRPr="00A0734D">
        <w:rPr>
          <w:rFonts w:ascii="Times New Roman" w:hAnsi="Times New Roman" w:cs="Times New Roman"/>
        </w:rPr>
        <w:t xml:space="preserve">) должно быть равно общему количеству выброшенных загрязняющих веществ за отчетный год (данным по </w:t>
      </w:r>
      <w:hyperlink w:anchor="P111" w:history="1">
        <w:r w:rsidRPr="00A0734D">
          <w:rPr>
            <w:rFonts w:ascii="Times New Roman" w:hAnsi="Times New Roman" w:cs="Times New Roman"/>
          </w:rPr>
          <w:t>строке 101</w:t>
        </w:r>
      </w:hyperlink>
      <w:r w:rsidRPr="00A0734D">
        <w:rPr>
          <w:rFonts w:ascii="Times New Roman" w:hAnsi="Times New Roman" w:cs="Times New Roman"/>
        </w:rPr>
        <w:t xml:space="preserve"> в графе 6 таблицы 1 раздела I).</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center"/>
        <w:outlineLvl w:val="1"/>
        <w:rPr>
          <w:rFonts w:ascii="Times New Roman" w:hAnsi="Times New Roman" w:cs="Times New Roman"/>
        </w:rPr>
      </w:pPr>
      <w:r w:rsidRPr="00A0734D">
        <w:rPr>
          <w:rFonts w:ascii="Times New Roman" w:hAnsi="Times New Roman" w:cs="Times New Roman"/>
          <w:b/>
        </w:rPr>
        <w:t>ГЛАВА 2</w:t>
      </w:r>
    </w:p>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b/>
        </w:rPr>
        <w:t>ПОРЯДОК ЗАПОЛНЕНИЯ РАЗДЕЛА I</w:t>
      </w:r>
    </w:p>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b/>
        </w:rPr>
        <w:t>"ВЫБРОСЫ ЗАГРЯЗНЯЮЩИХ ВЕЩЕСТВ В АТМОСФЕРНЫЙ ВОЗДУХ, ИХ ОЧИСТКА И ИСПОЛЬЗОВАНИЕ"</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7. В </w:t>
      </w:r>
      <w:hyperlink w:anchor="P93" w:history="1">
        <w:r w:rsidRPr="00A0734D">
          <w:rPr>
            <w:rFonts w:ascii="Times New Roman" w:hAnsi="Times New Roman" w:cs="Times New Roman"/>
          </w:rPr>
          <w:t>графе 1 таблицы 1</w:t>
        </w:r>
      </w:hyperlink>
      <w:r w:rsidRPr="00A0734D">
        <w:rPr>
          <w:rFonts w:ascii="Times New Roman" w:hAnsi="Times New Roman" w:cs="Times New Roman"/>
        </w:rPr>
        <w:t xml:space="preserve"> отражается количество загрязняющих веществ, выброшенных в атмосферный воздух от всех организованных и неорганизованных стационарных источников выбросов, минуя газоочистные установки, и </w:t>
      </w:r>
      <w:proofErr w:type="spellStart"/>
      <w:r w:rsidRPr="00A0734D">
        <w:rPr>
          <w:rFonts w:ascii="Times New Roman" w:hAnsi="Times New Roman" w:cs="Times New Roman"/>
        </w:rPr>
        <w:t>неуловленных</w:t>
      </w:r>
      <w:proofErr w:type="spellEnd"/>
      <w:r w:rsidRPr="00A0734D">
        <w:rPr>
          <w:rFonts w:ascii="Times New Roman" w:hAnsi="Times New Roman" w:cs="Times New Roman"/>
        </w:rPr>
        <w:t xml:space="preserve"> загрязняющих веществ, которые прошли через газоочистные установки, не предназначенные для их улавливания (обезвреживания).</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8. В </w:t>
      </w:r>
      <w:hyperlink w:anchor="P94" w:history="1">
        <w:r w:rsidRPr="00A0734D">
          <w:rPr>
            <w:rFonts w:ascii="Times New Roman" w:hAnsi="Times New Roman" w:cs="Times New Roman"/>
          </w:rPr>
          <w:t>графе 2 таблицы 1</w:t>
        </w:r>
      </w:hyperlink>
      <w:r w:rsidRPr="00A0734D">
        <w:rPr>
          <w:rFonts w:ascii="Times New Roman" w:hAnsi="Times New Roman" w:cs="Times New Roman"/>
        </w:rPr>
        <w:t xml:space="preserve"> отражается количество загрязняющих веществ, выброшенных в атмосферный воздух от организованных стационарных источников выбросов, но не подвергшихся при этом предварительной очистке, включая </w:t>
      </w:r>
      <w:proofErr w:type="spellStart"/>
      <w:r w:rsidRPr="00A0734D">
        <w:rPr>
          <w:rFonts w:ascii="Times New Roman" w:hAnsi="Times New Roman" w:cs="Times New Roman"/>
        </w:rPr>
        <w:t>неуловленные</w:t>
      </w:r>
      <w:proofErr w:type="spellEnd"/>
      <w:r w:rsidRPr="00A0734D">
        <w:rPr>
          <w:rFonts w:ascii="Times New Roman" w:hAnsi="Times New Roman" w:cs="Times New Roman"/>
        </w:rPr>
        <w:t xml:space="preserve"> загрязняющие вещества, которые прошли через газоочистные установки, не предназначенные для их улавливания (обезвреживания).</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9. Данные в </w:t>
      </w:r>
      <w:hyperlink w:anchor="P93" w:history="1">
        <w:r w:rsidRPr="00A0734D">
          <w:rPr>
            <w:rFonts w:ascii="Times New Roman" w:hAnsi="Times New Roman" w:cs="Times New Roman"/>
          </w:rPr>
          <w:t>графах 1</w:t>
        </w:r>
      </w:hyperlink>
      <w:r w:rsidRPr="00A0734D">
        <w:rPr>
          <w:rFonts w:ascii="Times New Roman" w:hAnsi="Times New Roman" w:cs="Times New Roman"/>
        </w:rPr>
        <w:t xml:space="preserve"> и </w:t>
      </w:r>
      <w:hyperlink w:anchor="P94" w:history="1">
        <w:r w:rsidRPr="00A0734D">
          <w:rPr>
            <w:rFonts w:ascii="Times New Roman" w:hAnsi="Times New Roman" w:cs="Times New Roman"/>
          </w:rPr>
          <w:t>2 таблицы 1</w:t>
        </w:r>
      </w:hyperlink>
      <w:r w:rsidRPr="00A0734D">
        <w:rPr>
          <w:rFonts w:ascii="Times New Roman" w:hAnsi="Times New Roman" w:cs="Times New Roman"/>
        </w:rPr>
        <w:t xml:space="preserve"> отражаются на основании данных ПОД-1, ПОД-2, </w:t>
      </w:r>
      <w:hyperlink r:id="rId9" w:history="1">
        <w:r w:rsidRPr="00A0734D">
          <w:rPr>
            <w:rFonts w:ascii="Times New Roman" w:hAnsi="Times New Roman" w:cs="Times New Roman"/>
          </w:rPr>
          <w:t>акта</w:t>
        </w:r>
      </w:hyperlink>
      <w:r w:rsidRPr="00A0734D">
        <w:rPr>
          <w:rFonts w:ascii="Times New Roman" w:hAnsi="Times New Roman" w:cs="Times New Roman"/>
        </w:rPr>
        <w:t xml:space="preserve"> инвентаризации выбросов загрязняющих веществ в атмосферный воздух.</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lastRenderedPageBreak/>
        <w:t xml:space="preserve">10. В </w:t>
      </w:r>
      <w:hyperlink w:anchor="P89" w:history="1">
        <w:r w:rsidRPr="00A0734D">
          <w:rPr>
            <w:rFonts w:ascii="Times New Roman" w:hAnsi="Times New Roman" w:cs="Times New Roman"/>
          </w:rPr>
          <w:t>графе 3 таблицы 1</w:t>
        </w:r>
      </w:hyperlink>
      <w:r w:rsidRPr="00A0734D">
        <w:rPr>
          <w:rFonts w:ascii="Times New Roman" w:hAnsi="Times New Roman" w:cs="Times New Roman"/>
        </w:rPr>
        <w:t xml:space="preserve"> отражается количество загрязняющих веществ, поступивших и подвергшихся очистке на имеющихся в организации газоочистных установках (независимо от фактического времени работы этих установок).</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11. В </w:t>
      </w:r>
      <w:hyperlink w:anchor="P95" w:history="1">
        <w:r w:rsidRPr="00A0734D">
          <w:rPr>
            <w:rFonts w:ascii="Times New Roman" w:hAnsi="Times New Roman" w:cs="Times New Roman"/>
          </w:rPr>
          <w:t>графе 4 таблицы 1</w:t>
        </w:r>
      </w:hyperlink>
      <w:r w:rsidRPr="00A0734D">
        <w:rPr>
          <w:rFonts w:ascii="Times New Roman" w:hAnsi="Times New Roman" w:cs="Times New Roman"/>
        </w:rPr>
        <w:t xml:space="preserve"> отражается количество загрязняющих веществ, уловленных и обезвреженных на газоочистных установках.</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12. Данные в </w:t>
      </w:r>
      <w:hyperlink w:anchor="P89" w:history="1">
        <w:r w:rsidRPr="00A0734D">
          <w:rPr>
            <w:rFonts w:ascii="Times New Roman" w:hAnsi="Times New Roman" w:cs="Times New Roman"/>
          </w:rPr>
          <w:t>графах 3</w:t>
        </w:r>
      </w:hyperlink>
      <w:r w:rsidRPr="00A0734D">
        <w:rPr>
          <w:rFonts w:ascii="Times New Roman" w:hAnsi="Times New Roman" w:cs="Times New Roman"/>
        </w:rPr>
        <w:t xml:space="preserve"> и </w:t>
      </w:r>
      <w:hyperlink w:anchor="P95" w:history="1">
        <w:r w:rsidRPr="00A0734D">
          <w:rPr>
            <w:rFonts w:ascii="Times New Roman" w:hAnsi="Times New Roman" w:cs="Times New Roman"/>
          </w:rPr>
          <w:t>4 таблицы 1</w:t>
        </w:r>
      </w:hyperlink>
      <w:r w:rsidRPr="00A0734D">
        <w:rPr>
          <w:rFonts w:ascii="Times New Roman" w:hAnsi="Times New Roman" w:cs="Times New Roman"/>
        </w:rPr>
        <w:t xml:space="preserve"> отражаются на основании данных ПОД-3.</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13. В </w:t>
      </w:r>
      <w:hyperlink w:anchor="P96" w:history="1">
        <w:r w:rsidRPr="00A0734D">
          <w:rPr>
            <w:rFonts w:ascii="Times New Roman" w:hAnsi="Times New Roman" w:cs="Times New Roman"/>
          </w:rPr>
          <w:t>графе 5 таблицы 1</w:t>
        </w:r>
      </w:hyperlink>
      <w:r w:rsidRPr="00A0734D">
        <w:rPr>
          <w:rFonts w:ascii="Times New Roman" w:hAnsi="Times New Roman" w:cs="Times New Roman"/>
        </w:rPr>
        <w:t xml:space="preserve"> отражается количество уловленных загрязняющих веществ, возвращенных в производство и использованных для выпуска продукции или реализованных другим организациям и населению.</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14. В </w:t>
      </w:r>
      <w:hyperlink w:anchor="P91" w:history="1">
        <w:r w:rsidRPr="00A0734D">
          <w:rPr>
            <w:rFonts w:ascii="Times New Roman" w:hAnsi="Times New Roman" w:cs="Times New Roman"/>
          </w:rPr>
          <w:t>графе 6 таблицы 1</w:t>
        </w:r>
      </w:hyperlink>
      <w:r w:rsidRPr="00A0734D">
        <w:rPr>
          <w:rFonts w:ascii="Times New Roman" w:hAnsi="Times New Roman" w:cs="Times New Roman"/>
        </w:rPr>
        <w:t xml:space="preserve"> отражается суммарное количество загрязняющих веществ, выброшенных в атмосферный воздух как после очистки, так и без очистки.</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Данные </w:t>
      </w:r>
      <w:hyperlink w:anchor="P91" w:history="1">
        <w:r w:rsidRPr="00A0734D">
          <w:rPr>
            <w:rFonts w:ascii="Times New Roman" w:hAnsi="Times New Roman" w:cs="Times New Roman"/>
          </w:rPr>
          <w:t>графы 6 таблицы 1</w:t>
        </w:r>
      </w:hyperlink>
      <w:r w:rsidRPr="00A0734D">
        <w:rPr>
          <w:rFonts w:ascii="Times New Roman" w:hAnsi="Times New Roman" w:cs="Times New Roman"/>
        </w:rPr>
        <w:t xml:space="preserve"> должны быть равны сумме данных </w:t>
      </w:r>
      <w:hyperlink w:anchor="P93" w:history="1">
        <w:r w:rsidRPr="00A0734D">
          <w:rPr>
            <w:rFonts w:ascii="Times New Roman" w:hAnsi="Times New Roman" w:cs="Times New Roman"/>
          </w:rPr>
          <w:t>граф 1</w:t>
        </w:r>
      </w:hyperlink>
      <w:r w:rsidRPr="00A0734D">
        <w:rPr>
          <w:rFonts w:ascii="Times New Roman" w:hAnsi="Times New Roman" w:cs="Times New Roman"/>
        </w:rPr>
        <w:t xml:space="preserve"> и </w:t>
      </w:r>
      <w:hyperlink w:anchor="P89" w:history="1">
        <w:r w:rsidRPr="00A0734D">
          <w:rPr>
            <w:rFonts w:ascii="Times New Roman" w:hAnsi="Times New Roman" w:cs="Times New Roman"/>
          </w:rPr>
          <w:t>3</w:t>
        </w:r>
      </w:hyperlink>
      <w:r w:rsidRPr="00A0734D">
        <w:rPr>
          <w:rFonts w:ascii="Times New Roman" w:hAnsi="Times New Roman" w:cs="Times New Roman"/>
        </w:rPr>
        <w:t xml:space="preserve"> минус данные </w:t>
      </w:r>
      <w:hyperlink w:anchor="P95" w:history="1">
        <w:r w:rsidRPr="00A0734D">
          <w:rPr>
            <w:rFonts w:ascii="Times New Roman" w:hAnsi="Times New Roman" w:cs="Times New Roman"/>
          </w:rPr>
          <w:t>графы 4 таблицы 1</w:t>
        </w:r>
      </w:hyperlink>
      <w:r w:rsidRPr="00A0734D">
        <w:rPr>
          <w:rFonts w:ascii="Times New Roman" w:hAnsi="Times New Roman" w:cs="Times New Roman"/>
        </w:rPr>
        <w:t xml:space="preserve">, а также должны быть равны сумме данных </w:t>
      </w:r>
      <w:hyperlink w:anchor="P97" w:history="1">
        <w:r w:rsidRPr="00A0734D">
          <w:rPr>
            <w:rFonts w:ascii="Times New Roman" w:hAnsi="Times New Roman" w:cs="Times New Roman"/>
          </w:rPr>
          <w:t>граф 7</w:t>
        </w:r>
      </w:hyperlink>
      <w:r w:rsidRPr="00A0734D">
        <w:rPr>
          <w:rFonts w:ascii="Times New Roman" w:hAnsi="Times New Roman" w:cs="Times New Roman"/>
        </w:rPr>
        <w:t xml:space="preserve"> - </w:t>
      </w:r>
      <w:hyperlink w:anchor="P99" w:history="1">
        <w:r w:rsidRPr="00A0734D">
          <w:rPr>
            <w:rFonts w:ascii="Times New Roman" w:hAnsi="Times New Roman" w:cs="Times New Roman"/>
          </w:rPr>
          <w:t>9</w:t>
        </w:r>
      </w:hyperlink>
      <w:r w:rsidRPr="00A0734D">
        <w:rPr>
          <w:rFonts w:ascii="Times New Roman" w:hAnsi="Times New Roman" w:cs="Times New Roman"/>
        </w:rPr>
        <w:t xml:space="preserve"> данной таблицы.</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15. При отсутствии в организации газоочистных установок в графах с </w:t>
      </w:r>
      <w:hyperlink w:anchor="P89" w:history="1">
        <w:r w:rsidRPr="00A0734D">
          <w:rPr>
            <w:rFonts w:ascii="Times New Roman" w:hAnsi="Times New Roman" w:cs="Times New Roman"/>
          </w:rPr>
          <w:t>3</w:t>
        </w:r>
      </w:hyperlink>
      <w:r w:rsidRPr="00A0734D">
        <w:rPr>
          <w:rFonts w:ascii="Times New Roman" w:hAnsi="Times New Roman" w:cs="Times New Roman"/>
        </w:rPr>
        <w:t xml:space="preserve"> по </w:t>
      </w:r>
      <w:hyperlink w:anchor="P96" w:history="1">
        <w:r w:rsidRPr="00A0734D">
          <w:rPr>
            <w:rFonts w:ascii="Times New Roman" w:hAnsi="Times New Roman" w:cs="Times New Roman"/>
          </w:rPr>
          <w:t>5 таблицы 1</w:t>
        </w:r>
      </w:hyperlink>
      <w:r w:rsidRPr="00A0734D">
        <w:rPr>
          <w:rFonts w:ascii="Times New Roman" w:hAnsi="Times New Roman" w:cs="Times New Roman"/>
        </w:rPr>
        <w:t xml:space="preserve"> проставляется ноль, при этом данные в </w:t>
      </w:r>
      <w:hyperlink w:anchor="P93" w:history="1">
        <w:r w:rsidRPr="00A0734D">
          <w:rPr>
            <w:rFonts w:ascii="Times New Roman" w:hAnsi="Times New Roman" w:cs="Times New Roman"/>
          </w:rPr>
          <w:t>графе 1</w:t>
        </w:r>
      </w:hyperlink>
      <w:r w:rsidRPr="00A0734D">
        <w:rPr>
          <w:rFonts w:ascii="Times New Roman" w:hAnsi="Times New Roman" w:cs="Times New Roman"/>
        </w:rPr>
        <w:t xml:space="preserve"> должны быть равны данным в </w:t>
      </w:r>
      <w:hyperlink w:anchor="P91" w:history="1">
        <w:r w:rsidRPr="00A0734D">
          <w:rPr>
            <w:rFonts w:ascii="Times New Roman" w:hAnsi="Times New Roman" w:cs="Times New Roman"/>
          </w:rPr>
          <w:t>графе 6</w:t>
        </w:r>
      </w:hyperlink>
      <w:r w:rsidRPr="00A0734D">
        <w:rPr>
          <w:rFonts w:ascii="Times New Roman" w:hAnsi="Times New Roman" w:cs="Times New Roman"/>
        </w:rPr>
        <w:t>.</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16. В </w:t>
      </w:r>
      <w:hyperlink w:anchor="P97" w:history="1">
        <w:r w:rsidRPr="00A0734D">
          <w:rPr>
            <w:rFonts w:ascii="Times New Roman" w:hAnsi="Times New Roman" w:cs="Times New Roman"/>
          </w:rPr>
          <w:t>графе 7 таблицы 1</w:t>
        </w:r>
      </w:hyperlink>
      <w:r w:rsidRPr="00A0734D">
        <w:rPr>
          <w:rFonts w:ascii="Times New Roman" w:hAnsi="Times New Roman" w:cs="Times New Roman"/>
        </w:rPr>
        <w:t xml:space="preserve"> отражается количество загрязняющих веществ, выброшенных в атмосферный воздух при использовании топлива, веществ (их смесей), отходов для выработки тепловой и (или) электрической энергии, включая энергию, используемую для производственных и других нужд организации.</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17. В </w:t>
      </w:r>
      <w:hyperlink w:anchor="P98" w:history="1">
        <w:r w:rsidRPr="00A0734D">
          <w:rPr>
            <w:rFonts w:ascii="Times New Roman" w:hAnsi="Times New Roman" w:cs="Times New Roman"/>
          </w:rPr>
          <w:t>графе 8 таблицы 1</w:t>
        </w:r>
      </w:hyperlink>
      <w:r w:rsidRPr="00A0734D">
        <w:rPr>
          <w:rFonts w:ascii="Times New Roman" w:hAnsi="Times New Roman" w:cs="Times New Roman"/>
        </w:rPr>
        <w:t xml:space="preserve"> отражается количество загрязняющих веществ, выброшенных в атмосферный воздух от процессов использования и обезвреживания отходов, веществ (их смесей) (огневое обезвреживание, пиролиз, термолиз, сжигание), не связанных с выработкой тепловой и (или) электрической энергии.</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18. В </w:t>
      </w:r>
      <w:hyperlink w:anchor="P99" w:history="1">
        <w:r w:rsidRPr="00A0734D">
          <w:rPr>
            <w:rFonts w:ascii="Times New Roman" w:hAnsi="Times New Roman" w:cs="Times New Roman"/>
          </w:rPr>
          <w:t>графе 9 таблицы 1</w:t>
        </w:r>
      </w:hyperlink>
      <w:r w:rsidRPr="00A0734D">
        <w:rPr>
          <w:rFonts w:ascii="Times New Roman" w:hAnsi="Times New Roman" w:cs="Times New Roman"/>
        </w:rPr>
        <w:t xml:space="preserve"> отражается количество загрязняющих веществ, выброшенных в атмосферный воздух от технологических и других процессов, в том числе при использовании топлива (исключая использование веществ (их смесей), отходов), не связанных с выработкой тепловой и (или) электрической энергии.</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19. По </w:t>
      </w:r>
      <w:hyperlink w:anchor="P122" w:history="1">
        <w:r w:rsidRPr="00A0734D">
          <w:rPr>
            <w:rFonts w:ascii="Times New Roman" w:hAnsi="Times New Roman" w:cs="Times New Roman"/>
          </w:rPr>
          <w:t>строке 104 таблицы 1</w:t>
        </w:r>
      </w:hyperlink>
      <w:r w:rsidRPr="00A0734D">
        <w:rPr>
          <w:rFonts w:ascii="Times New Roman" w:hAnsi="Times New Roman" w:cs="Times New Roman"/>
        </w:rPr>
        <w:t xml:space="preserve"> отражается суммарное количество выбросов загрязняющих веществ в твердом агрегатном состоянии согласно приложению Б "Перечень загрязняющих веществ по группам в порядке возрастания кодов" к государственному стандарту Республики Беларусь </w:t>
      </w:r>
      <w:hyperlink r:id="rId10" w:history="1">
        <w:r w:rsidRPr="00A0734D">
          <w:rPr>
            <w:rFonts w:ascii="Times New Roman" w:hAnsi="Times New Roman" w:cs="Times New Roman"/>
          </w:rPr>
          <w:t>СТБ</w:t>
        </w:r>
      </w:hyperlink>
      <w:r w:rsidRPr="00A0734D">
        <w:rPr>
          <w:rFonts w:ascii="Times New Roman" w:hAnsi="Times New Roman" w:cs="Times New Roman"/>
        </w:rPr>
        <w:t xml:space="preserve"> 17.08.02-01-2009 </w:t>
      </w:r>
      <w:proofErr w:type="gramStart"/>
      <w:r w:rsidRPr="00A0734D">
        <w:rPr>
          <w:rFonts w:ascii="Times New Roman" w:hAnsi="Times New Roman" w:cs="Times New Roman"/>
        </w:rPr>
        <w:t>"</w:t>
      </w:r>
      <w:proofErr w:type="gramEnd"/>
      <w:r w:rsidRPr="00A0734D">
        <w:rPr>
          <w:rFonts w:ascii="Times New Roman" w:hAnsi="Times New Roman" w:cs="Times New Roman"/>
        </w:rPr>
        <w:t xml:space="preserve">Охрана окружающей среды и природопользование. Атмосферный воздух. Вещества, загрязняющие атмосферный воздух. Коды и перечень", утвержденному постановлением Государственного комитета по стандартизации Республики Беларусь от 21 января 2009 г. </w:t>
      </w:r>
      <w:r>
        <w:rPr>
          <w:rFonts w:ascii="Times New Roman" w:hAnsi="Times New Roman" w:cs="Times New Roman"/>
        </w:rPr>
        <w:t>№</w:t>
      </w:r>
      <w:r w:rsidRPr="00A0734D">
        <w:rPr>
          <w:rFonts w:ascii="Times New Roman" w:hAnsi="Times New Roman" w:cs="Times New Roman"/>
        </w:rPr>
        <w:t xml:space="preserve"> 3 "Об утверждении, введении в действие, изменении и отмене технических нормативных правовых актов в области технического нормирования и стандартизации" (далее - СТБ 17.08.02-01-2009).</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20. По </w:t>
      </w:r>
      <w:hyperlink w:anchor="P177" w:history="1">
        <w:r w:rsidRPr="00A0734D">
          <w:rPr>
            <w:rFonts w:ascii="Times New Roman" w:hAnsi="Times New Roman" w:cs="Times New Roman"/>
          </w:rPr>
          <w:t>строке 119 таблицы 1</w:t>
        </w:r>
      </w:hyperlink>
      <w:r w:rsidRPr="00A0734D">
        <w:rPr>
          <w:rFonts w:ascii="Times New Roman" w:hAnsi="Times New Roman" w:cs="Times New Roman"/>
        </w:rPr>
        <w:t xml:space="preserve"> отражаются данные о выбросах метана и минеральных масел (нефтяное, веретенное, машинное, цилиндровое и другие).</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21. По </w:t>
      </w:r>
      <w:hyperlink w:anchor="P188" w:history="1">
        <w:r w:rsidRPr="00A0734D">
          <w:rPr>
            <w:rFonts w:ascii="Times New Roman" w:hAnsi="Times New Roman" w:cs="Times New Roman"/>
          </w:rPr>
          <w:t>строке 122 таблицы 1</w:t>
        </w:r>
      </w:hyperlink>
      <w:r w:rsidRPr="00A0734D">
        <w:rPr>
          <w:rFonts w:ascii="Times New Roman" w:hAnsi="Times New Roman" w:cs="Times New Roman"/>
        </w:rPr>
        <w:t xml:space="preserve"> отражается суммарное количество выбросов </w:t>
      </w:r>
      <w:proofErr w:type="spellStart"/>
      <w:r w:rsidRPr="00A0734D">
        <w:rPr>
          <w:rFonts w:ascii="Times New Roman" w:hAnsi="Times New Roman" w:cs="Times New Roman"/>
        </w:rPr>
        <w:t>неметановых</w:t>
      </w:r>
      <w:proofErr w:type="spellEnd"/>
      <w:r w:rsidRPr="00A0734D">
        <w:rPr>
          <w:rFonts w:ascii="Times New Roman" w:hAnsi="Times New Roman" w:cs="Times New Roman"/>
        </w:rPr>
        <w:t xml:space="preserve"> летучих органических соединений согласно приложению Г "Перечень летучих органических соединений (ЛОС) по группам</w:t>
      </w:r>
      <w:proofErr w:type="gramStart"/>
      <w:r w:rsidRPr="00A0734D">
        <w:rPr>
          <w:rFonts w:ascii="Times New Roman" w:hAnsi="Times New Roman" w:cs="Times New Roman"/>
        </w:rPr>
        <w:t>"</w:t>
      </w:r>
      <w:proofErr w:type="gramEnd"/>
      <w:r w:rsidRPr="00A0734D">
        <w:rPr>
          <w:rFonts w:ascii="Times New Roman" w:hAnsi="Times New Roman" w:cs="Times New Roman"/>
        </w:rPr>
        <w:t xml:space="preserve"> к СТБ 17.08.02-01-2009, включая выбросы </w:t>
      </w:r>
      <w:proofErr w:type="spellStart"/>
      <w:r w:rsidRPr="00A0734D">
        <w:rPr>
          <w:rFonts w:ascii="Times New Roman" w:hAnsi="Times New Roman" w:cs="Times New Roman"/>
        </w:rPr>
        <w:t>бенз</w:t>
      </w:r>
      <w:proofErr w:type="spellEnd"/>
      <w:r w:rsidRPr="00A0734D">
        <w:rPr>
          <w:rFonts w:ascii="Times New Roman" w:hAnsi="Times New Roman" w:cs="Times New Roman"/>
        </w:rPr>
        <w:t>(а)</w:t>
      </w:r>
      <w:proofErr w:type="spellStart"/>
      <w:r w:rsidRPr="00A0734D">
        <w:rPr>
          <w:rFonts w:ascii="Times New Roman" w:hAnsi="Times New Roman" w:cs="Times New Roman"/>
        </w:rPr>
        <w:t>пирена</w:t>
      </w:r>
      <w:proofErr w:type="spellEnd"/>
      <w:r w:rsidRPr="00A0734D">
        <w:rPr>
          <w:rFonts w:ascii="Times New Roman" w:hAnsi="Times New Roman" w:cs="Times New Roman"/>
        </w:rPr>
        <w:t>, углеводородов непредельных алифатического ряда, углеводородов алициклических, углеводородов ароматических и исключая выбросы метана и минеральных масел (нефтяное, веретенное, машинное, цилиндровое и другие).</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22. По </w:t>
      </w:r>
      <w:hyperlink w:anchor="P199" w:history="1">
        <w:r w:rsidRPr="00A0734D">
          <w:rPr>
            <w:rFonts w:ascii="Times New Roman" w:hAnsi="Times New Roman" w:cs="Times New Roman"/>
          </w:rPr>
          <w:t>строке 125 таблицы 1</w:t>
        </w:r>
      </w:hyperlink>
      <w:r w:rsidRPr="00A0734D">
        <w:rPr>
          <w:rFonts w:ascii="Times New Roman" w:hAnsi="Times New Roman" w:cs="Times New Roman"/>
        </w:rPr>
        <w:t xml:space="preserve"> отражаются данные о выбросах загрязняющих веществ, не указанных по </w:t>
      </w:r>
      <w:hyperlink w:anchor="P122" w:history="1">
        <w:r w:rsidRPr="00A0734D">
          <w:rPr>
            <w:rFonts w:ascii="Times New Roman" w:hAnsi="Times New Roman" w:cs="Times New Roman"/>
          </w:rPr>
          <w:t>строкам 104</w:t>
        </w:r>
      </w:hyperlink>
      <w:r w:rsidRPr="00A0734D">
        <w:rPr>
          <w:rFonts w:ascii="Times New Roman" w:hAnsi="Times New Roman" w:cs="Times New Roman"/>
        </w:rPr>
        <w:t xml:space="preserve">, </w:t>
      </w:r>
      <w:hyperlink w:anchor="P133" w:history="1">
        <w:r w:rsidRPr="00A0734D">
          <w:rPr>
            <w:rFonts w:ascii="Times New Roman" w:hAnsi="Times New Roman" w:cs="Times New Roman"/>
          </w:rPr>
          <w:t>107</w:t>
        </w:r>
      </w:hyperlink>
      <w:r w:rsidRPr="00A0734D">
        <w:rPr>
          <w:rFonts w:ascii="Times New Roman" w:hAnsi="Times New Roman" w:cs="Times New Roman"/>
        </w:rPr>
        <w:t xml:space="preserve">, </w:t>
      </w:r>
      <w:hyperlink w:anchor="P144" w:history="1">
        <w:r w:rsidRPr="00A0734D">
          <w:rPr>
            <w:rFonts w:ascii="Times New Roman" w:hAnsi="Times New Roman" w:cs="Times New Roman"/>
          </w:rPr>
          <w:t>110</w:t>
        </w:r>
      </w:hyperlink>
      <w:r w:rsidRPr="00A0734D">
        <w:rPr>
          <w:rFonts w:ascii="Times New Roman" w:hAnsi="Times New Roman" w:cs="Times New Roman"/>
        </w:rPr>
        <w:t xml:space="preserve">, </w:t>
      </w:r>
      <w:hyperlink w:anchor="P155" w:history="1">
        <w:r w:rsidRPr="00A0734D">
          <w:rPr>
            <w:rFonts w:ascii="Times New Roman" w:hAnsi="Times New Roman" w:cs="Times New Roman"/>
          </w:rPr>
          <w:t>113</w:t>
        </w:r>
      </w:hyperlink>
      <w:r w:rsidRPr="00A0734D">
        <w:rPr>
          <w:rFonts w:ascii="Times New Roman" w:hAnsi="Times New Roman" w:cs="Times New Roman"/>
        </w:rPr>
        <w:t xml:space="preserve">, </w:t>
      </w:r>
      <w:hyperlink w:anchor="P166" w:history="1">
        <w:r w:rsidRPr="00A0734D">
          <w:rPr>
            <w:rFonts w:ascii="Times New Roman" w:hAnsi="Times New Roman" w:cs="Times New Roman"/>
          </w:rPr>
          <w:t>116</w:t>
        </w:r>
      </w:hyperlink>
      <w:r w:rsidRPr="00A0734D">
        <w:rPr>
          <w:rFonts w:ascii="Times New Roman" w:hAnsi="Times New Roman" w:cs="Times New Roman"/>
        </w:rPr>
        <w:t xml:space="preserve">, </w:t>
      </w:r>
      <w:hyperlink w:anchor="P177" w:history="1">
        <w:r w:rsidRPr="00A0734D">
          <w:rPr>
            <w:rFonts w:ascii="Times New Roman" w:hAnsi="Times New Roman" w:cs="Times New Roman"/>
          </w:rPr>
          <w:t>119</w:t>
        </w:r>
      </w:hyperlink>
      <w:r w:rsidRPr="00A0734D">
        <w:rPr>
          <w:rFonts w:ascii="Times New Roman" w:hAnsi="Times New Roman" w:cs="Times New Roman"/>
        </w:rPr>
        <w:t xml:space="preserve"> и </w:t>
      </w:r>
      <w:hyperlink w:anchor="P188" w:history="1">
        <w:r w:rsidRPr="00A0734D">
          <w:rPr>
            <w:rFonts w:ascii="Times New Roman" w:hAnsi="Times New Roman" w:cs="Times New Roman"/>
          </w:rPr>
          <w:t>122</w:t>
        </w:r>
      </w:hyperlink>
      <w:r w:rsidRPr="00A0734D">
        <w:rPr>
          <w:rFonts w:ascii="Times New Roman" w:hAnsi="Times New Roman" w:cs="Times New Roman"/>
        </w:rPr>
        <w:t xml:space="preserve"> (например, неметаллов и их соединений, таких как оксиды (за исключением серы диоксида, углерода оксида, азота диоксида, азота оксида), гидриды (включая аммиак, сероводород, фтористый и хлористый водород), неорганические кислоты, эфиры, альдегиды и другие).</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23. По </w:t>
      </w:r>
      <w:hyperlink w:anchor="P222" w:history="1">
        <w:r w:rsidRPr="00A0734D">
          <w:rPr>
            <w:rFonts w:ascii="Times New Roman" w:hAnsi="Times New Roman" w:cs="Times New Roman"/>
          </w:rPr>
          <w:t>строке 128 таблицы 2</w:t>
        </w:r>
      </w:hyperlink>
      <w:r w:rsidRPr="00A0734D">
        <w:rPr>
          <w:rFonts w:ascii="Times New Roman" w:hAnsi="Times New Roman" w:cs="Times New Roman"/>
        </w:rPr>
        <w:t xml:space="preserve"> отражается суммарное количество загрязняющих веществ, разрешенных к выбросу в атмосферный воздух в отчетном году объектом воздействия на атмосферный воздух, имеющим стационарные источники выбросов, установленное территориальными органами Министерства природных ресурсов и охраны окружающей среды Республики Беларусь в </w:t>
      </w:r>
      <w:hyperlink w:anchor="P653" w:history="1">
        <w:r w:rsidRPr="00A0734D">
          <w:rPr>
            <w:rFonts w:ascii="Times New Roman" w:hAnsi="Times New Roman" w:cs="Times New Roman"/>
          </w:rPr>
          <w:t>приложении 2</w:t>
        </w:r>
      </w:hyperlink>
      <w:r w:rsidRPr="00A0734D">
        <w:rPr>
          <w:rFonts w:ascii="Times New Roman" w:hAnsi="Times New Roman" w:cs="Times New Roman"/>
        </w:rPr>
        <w:t xml:space="preserve"> к разрешению.</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24. По </w:t>
      </w:r>
      <w:hyperlink w:anchor="P228" w:history="1">
        <w:r w:rsidRPr="00A0734D">
          <w:rPr>
            <w:rFonts w:ascii="Times New Roman" w:hAnsi="Times New Roman" w:cs="Times New Roman"/>
          </w:rPr>
          <w:t>строкам 130</w:t>
        </w:r>
      </w:hyperlink>
      <w:r w:rsidRPr="00A0734D">
        <w:rPr>
          <w:rFonts w:ascii="Times New Roman" w:hAnsi="Times New Roman" w:cs="Times New Roman"/>
        </w:rPr>
        <w:t xml:space="preserve"> - </w:t>
      </w:r>
      <w:hyperlink w:anchor="P243" w:history="1">
        <w:r w:rsidRPr="00A0734D">
          <w:rPr>
            <w:rFonts w:ascii="Times New Roman" w:hAnsi="Times New Roman" w:cs="Times New Roman"/>
          </w:rPr>
          <w:t>135 таблицы 2</w:t>
        </w:r>
      </w:hyperlink>
      <w:r w:rsidRPr="00A0734D">
        <w:rPr>
          <w:rFonts w:ascii="Times New Roman" w:hAnsi="Times New Roman" w:cs="Times New Roman"/>
        </w:rPr>
        <w:t xml:space="preserve"> отражается суммарное количество израсходованных сырья или материалов при нанесении и сушке лакокрасочных покрытий (красок, эмалей, лаков, растворителей, разбавителей, мастик, </w:t>
      </w:r>
      <w:proofErr w:type="spellStart"/>
      <w:r w:rsidRPr="00A0734D">
        <w:rPr>
          <w:rFonts w:ascii="Times New Roman" w:hAnsi="Times New Roman" w:cs="Times New Roman"/>
        </w:rPr>
        <w:t>герметиков</w:t>
      </w:r>
      <w:proofErr w:type="spellEnd"/>
      <w:r w:rsidRPr="00A0734D">
        <w:rPr>
          <w:rFonts w:ascii="Times New Roman" w:hAnsi="Times New Roman" w:cs="Times New Roman"/>
        </w:rPr>
        <w:t xml:space="preserve">, шпатлевок) по данным бухгалтерского учета и содержащих определенный процент летучих органических соединений, исключая сырье или </w:t>
      </w:r>
      <w:r w:rsidRPr="00A0734D">
        <w:rPr>
          <w:rFonts w:ascii="Times New Roman" w:hAnsi="Times New Roman" w:cs="Times New Roman"/>
        </w:rPr>
        <w:lastRenderedPageBreak/>
        <w:t>материалы, хранящиеся на объекте воздействия на атмосферный воздух, имеющем стационарные источники выбросов, и (или) израсходованные на работу мобильных источников выбросов.</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center"/>
        <w:outlineLvl w:val="1"/>
        <w:rPr>
          <w:rFonts w:ascii="Times New Roman" w:hAnsi="Times New Roman" w:cs="Times New Roman"/>
        </w:rPr>
      </w:pPr>
      <w:r w:rsidRPr="00A0734D">
        <w:rPr>
          <w:rFonts w:ascii="Times New Roman" w:hAnsi="Times New Roman" w:cs="Times New Roman"/>
          <w:b/>
        </w:rPr>
        <w:t>ГЛАВА 3</w:t>
      </w:r>
    </w:p>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b/>
        </w:rPr>
        <w:t>ПОРЯДОК ЗАПОЛНЕНИЯ РАЗДЕЛА II</w:t>
      </w:r>
    </w:p>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b/>
        </w:rPr>
        <w:t>"ВЫБРОСЫ ЗАГРЯЗНЯЮЩИХ ВЕЩЕСТВ В АТМОСФЕРНЫЙ ВОЗДУХ ПО ИНГРЕДИЕНТАМ"</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25. В </w:t>
      </w:r>
      <w:hyperlink w:anchor="P247" w:history="1">
        <w:r w:rsidRPr="00A0734D">
          <w:rPr>
            <w:rFonts w:ascii="Times New Roman" w:hAnsi="Times New Roman" w:cs="Times New Roman"/>
          </w:rPr>
          <w:t>разделе II</w:t>
        </w:r>
      </w:hyperlink>
      <w:r w:rsidRPr="00A0734D">
        <w:rPr>
          <w:rFonts w:ascii="Times New Roman" w:hAnsi="Times New Roman" w:cs="Times New Roman"/>
        </w:rPr>
        <w:t xml:space="preserve"> отражаются данные о выбросах загрязняющих веществ в соответствии с перечнем загрязняющих веществ согласно </w:t>
      </w:r>
      <w:hyperlink w:anchor="P520" w:history="1">
        <w:r w:rsidRPr="00A0734D">
          <w:rPr>
            <w:rFonts w:ascii="Times New Roman" w:hAnsi="Times New Roman" w:cs="Times New Roman"/>
          </w:rPr>
          <w:t>приложению 1</w:t>
        </w:r>
      </w:hyperlink>
      <w:r w:rsidRPr="00A0734D">
        <w:rPr>
          <w:rFonts w:ascii="Times New Roman" w:hAnsi="Times New Roman" w:cs="Times New Roman"/>
        </w:rPr>
        <w:t xml:space="preserve"> к настоящим Указаниям.</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26. В </w:t>
      </w:r>
      <w:hyperlink w:anchor="P253" w:history="1">
        <w:r w:rsidRPr="00A0734D">
          <w:rPr>
            <w:rFonts w:ascii="Times New Roman" w:hAnsi="Times New Roman" w:cs="Times New Roman"/>
          </w:rPr>
          <w:t>графах А</w:t>
        </w:r>
      </w:hyperlink>
      <w:r w:rsidRPr="00A0734D">
        <w:rPr>
          <w:rFonts w:ascii="Times New Roman" w:hAnsi="Times New Roman" w:cs="Times New Roman"/>
        </w:rPr>
        <w:t xml:space="preserve"> и </w:t>
      </w:r>
      <w:hyperlink w:anchor="P254" w:history="1">
        <w:r w:rsidRPr="00A0734D">
          <w:rPr>
            <w:rFonts w:ascii="Times New Roman" w:hAnsi="Times New Roman" w:cs="Times New Roman"/>
          </w:rPr>
          <w:t>Б</w:t>
        </w:r>
      </w:hyperlink>
      <w:r w:rsidRPr="00A0734D">
        <w:rPr>
          <w:rFonts w:ascii="Times New Roman" w:hAnsi="Times New Roman" w:cs="Times New Roman"/>
        </w:rPr>
        <w:t xml:space="preserve"> указываются соответственно наименование и код загрязняющего вещества (далее - код) согласно </w:t>
      </w:r>
      <w:hyperlink w:anchor="P520" w:history="1">
        <w:r w:rsidRPr="00A0734D">
          <w:rPr>
            <w:rFonts w:ascii="Times New Roman" w:hAnsi="Times New Roman" w:cs="Times New Roman"/>
          </w:rPr>
          <w:t>приложению 1</w:t>
        </w:r>
      </w:hyperlink>
      <w:r w:rsidRPr="00A0734D">
        <w:rPr>
          <w:rFonts w:ascii="Times New Roman" w:hAnsi="Times New Roman" w:cs="Times New Roman"/>
        </w:rPr>
        <w:t xml:space="preserve"> к настоящим Указаниям.</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Не приводятся в </w:t>
      </w:r>
      <w:hyperlink w:anchor="P247" w:history="1">
        <w:r w:rsidRPr="00A0734D">
          <w:rPr>
            <w:rFonts w:ascii="Times New Roman" w:hAnsi="Times New Roman" w:cs="Times New Roman"/>
          </w:rPr>
          <w:t>разделе II</w:t>
        </w:r>
      </w:hyperlink>
      <w:r w:rsidRPr="00A0734D">
        <w:rPr>
          <w:rFonts w:ascii="Times New Roman" w:hAnsi="Times New Roman" w:cs="Times New Roman"/>
        </w:rPr>
        <w:t xml:space="preserve"> данные об укрупненных группировках загрязняющих веществ по классам опасности по </w:t>
      </w:r>
      <w:hyperlink w:anchor="P524" w:history="1">
        <w:r w:rsidRPr="00A0734D">
          <w:rPr>
            <w:rFonts w:ascii="Times New Roman" w:hAnsi="Times New Roman" w:cs="Times New Roman"/>
          </w:rPr>
          <w:t>кодам 10000</w:t>
        </w:r>
      </w:hyperlink>
      <w:r w:rsidRPr="00A0734D">
        <w:rPr>
          <w:rFonts w:ascii="Times New Roman" w:hAnsi="Times New Roman" w:cs="Times New Roman"/>
        </w:rPr>
        <w:t xml:space="preserve">, </w:t>
      </w:r>
      <w:hyperlink w:anchor="P548" w:history="1">
        <w:r w:rsidRPr="00A0734D">
          <w:rPr>
            <w:rFonts w:ascii="Times New Roman" w:hAnsi="Times New Roman" w:cs="Times New Roman"/>
          </w:rPr>
          <w:t>20000</w:t>
        </w:r>
      </w:hyperlink>
      <w:r w:rsidRPr="00A0734D">
        <w:rPr>
          <w:rFonts w:ascii="Times New Roman" w:hAnsi="Times New Roman" w:cs="Times New Roman"/>
        </w:rPr>
        <w:t xml:space="preserve">, </w:t>
      </w:r>
      <w:hyperlink w:anchor="P574" w:history="1">
        <w:r w:rsidRPr="00A0734D">
          <w:rPr>
            <w:rFonts w:ascii="Times New Roman" w:hAnsi="Times New Roman" w:cs="Times New Roman"/>
          </w:rPr>
          <w:t>30000</w:t>
        </w:r>
      </w:hyperlink>
      <w:r w:rsidRPr="00A0734D">
        <w:rPr>
          <w:rFonts w:ascii="Times New Roman" w:hAnsi="Times New Roman" w:cs="Times New Roman"/>
        </w:rPr>
        <w:t xml:space="preserve">, </w:t>
      </w:r>
      <w:hyperlink w:anchor="P596" w:history="1">
        <w:r w:rsidRPr="00A0734D">
          <w:rPr>
            <w:rFonts w:ascii="Times New Roman" w:hAnsi="Times New Roman" w:cs="Times New Roman"/>
          </w:rPr>
          <w:t>40000</w:t>
        </w:r>
      </w:hyperlink>
      <w:r w:rsidRPr="00A0734D">
        <w:rPr>
          <w:rFonts w:ascii="Times New Roman" w:hAnsi="Times New Roman" w:cs="Times New Roman"/>
        </w:rPr>
        <w:t xml:space="preserve">, </w:t>
      </w:r>
      <w:hyperlink w:anchor="P622" w:history="1">
        <w:r w:rsidRPr="00A0734D">
          <w:rPr>
            <w:rFonts w:ascii="Times New Roman" w:hAnsi="Times New Roman" w:cs="Times New Roman"/>
          </w:rPr>
          <w:t>90000</w:t>
        </w:r>
      </w:hyperlink>
      <w:r w:rsidRPr="00A0734D">
        <w:rPr>
          <w:rFonts w:ascii="Times New Roman" w:hAnsi="Times New Roman" w:cs="Times New Roman"/>
        </w:rPr>
        <w:t>.</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center"/>
        <w:outlineLvl w:val="1"/>
        <w:rPr>
          <w:rFonts w:ascii="Times New Roman" w:hAnsi="Times New Roman" w:cs="Times New Roman"/>
        </w:rPr>
      </w:pPr>
      <w:r w:rsidRPr="00A0734D">
        <w:rPr>
          <w:rFonts w:ascii="Times New Roman" w:hAnsi="Times New Roman" w:cs="Times New Roman"/>
          <w:b/>
        </w:rPr>
        <w:t>ГЛАВА 4</w:t>
      </w:r>
    </w:p>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b/>
        </w:rPr>
        <w:t>ПОРЯДОК ЗАПОЛНЕНИЯ РАЗДЕЛА III</w:t>
      </w:r>
    </w:p>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b/>
        </w:rPr>
        <w:t>"НАЛИЧИЕ СТАЦИОНАРНЫХ ИСТОЧНИКОВ ВЫБРОСОВ И ГАЗООЧИСТНЫХ УСТАНОВОК (НА КОНЕЦ ОТЧЕТНОГО ГОДА)"</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27. По </w:t>
      </w:r>
      <w:hyperlink w:anchor="P285" w:history="1">
        <w:r w:rsidRPr="00A0734D">
          <w:rPr>
            <w:rFonts w:ascii="Times New Roman" w:hAnsi="Times New Roman" w:cs="Times New Roman"/>
          </w:rPr>
          <w:t>строке 401</w:t>
        </w:r>
      </w:hyperlink>
      <w:r w:rsidRPr="00A0734D">
        <w:rPr>
          <w:rFonts w:ascii="Times New Roman" w:hAnsi="Times New Roman" w:cs="Times New Roman"/>
        </w:rPr>
        <w:t xml:space="preserve"> отражается количество стационарных источников выбросов загрязняющих веществ (включая неорганизованные) на конец отчетного года, за исключением законсервированных и ликвидированных.</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28. По </w:t>
      </w:r>
      <w:hyperlink w:anchor="P290" w:history="1">
        <w:r w:rsidRPr="00A0734D">
          <w:rPr>
            <w:rFonts w:ascii="Times New Roman" w:hAnsi="Times New Roman" w:cs="Times New Roman"/>
          </w:rPr>
          <w:t>строке 402</w:t>
        </w:r>
      </w:hyperlink>
      <w:r w:rsidRPr="00A0734D">
        <w:rPr>
          <w:rFonts w:ascii="Times New Roman" w:hAnsi="Times New Roman" w:cs="Times New Roman"/>
        </w:rPr>
        <w:t xml:space="preserve"> отражается количество имеющихся газоочистных установок на конец отчетного года, включая не работавшие в течение отчетного года и исключая законсервированные. В данной строке не отражается количество аппаратов очистки газа, так как такие аппараты являются элементами газоочистных установок.</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center"/>
        <w:outlineLvl w:val="1"/>
        <w:rPr>
          <w:rFonts w:ascii="Times New Roman" w:hAnsi="Times New Roman" w:cs="Times New Roman"/>
        </w:rPr>
      </w:pPr>
      <w:r w:rsidRPr="00A0734D">
        <w:rPr>
          <w:rFonts w:ascii="Times New Roman" w:hAnsi="Times New Roman" w:cs="Times New Roman"/>
          <w:b/>
        </w:rPr>
        <w:t>ГЛАВА 5</w:t>
      </w:r>
    </w:p>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b/>
        </w:rPr>
        <w:t>ПОРЯДОК ЗАПОЛНЕНИЯ РАЗДЕЛА IV</w:t>
      </w:r>
    </w:p>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b/>
        </w:rPr>
        <w:t xml:space="preserve">"ВЫБРОСЫ ДИОКСИДА </w:t>
      </w:r>
      <w:proofErr w:type="gramStart"/>
      <w:r w:rsidRPr="00A0734D">
        <w:rPr>
          <w:rFonts w:ascii="Times New Roman" w:hAnsi="Times New Roman" w:cs="Times New Roman"/>
          <w:b/>
        </w:rPr>
        <w:t xml:space="preserve">УГЛЕРОДА </w:t>
      </w:r>
      <w:r w:rsidRPr="00A0734D">
        <w:rPr>
          <w:rFonts w:ascii="Times New Roman" w:hAnsi="Times New Roman" w:cs="Times New Roman"/>
          <w:position w:val="-11"/>
        </w:rPr>
        <w:pict>
          <v:shape id="_x0000_i1025" style="width:39pt;height:22.2pt" coordsize="" o:spt="100" adj="0,,0" path="" filled="f" stroked="f">
            <v:stroke joinstyle="miter"/>
            <v:imagedata r:id="rId11" o:title="base_45057_150644_32769"/>
            <v:formulas/>
            <v:path o:connecttype="segments"/>
          </v:shape>
        </w:pict>
      </w:r>
      <w:r w:rsidRPr="00A0734D">
        <w:rPr>
          <w:rFonts w:ascii="Times New Roman" w:hAnsi="Times New Roman" w:cs="Times New Roman"/>
          <w:b/>
        </w:rPr>
        <w:t xml:space="preserve"> В</w:t>
      </w:r>
      <w:proofErr w:type="gramEnd"/>
      <w:r w:rsidRPr="00A0734D">
        <w:rPr>
          <w:rFonts w:ascii="Times New Roman" w:hAnsi="Times New Roman" w:cs="Times New Roman"/>
          <w:b/>
        </w:rPr>
        <w:t xml:space="preserve"> АТМОСФЕРНЫЙ ВОЗДУХ ОТ СЖИГАНИЯ КОТЕЛЬНО-ПЕЧНОГО ТОПЛИВА"</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29. В </w:t>
      </w:r>
      <w:hyperlink w:anchor="P304" w:history="1">
        <w:r w:rsidRPr="00A0734D">
          <w:rPr>
            <w:rFonts w:ascii="Times New Roman" w:hAnsi="Times New Roman" w:cs="Times New Roman"/>
          </w:rPr>
          <w:t>графе 1</w:t>
        </w:r>
      </w:hyperlink>
      <w:r w:rsidRPr="00A0734D">
        <w:rPr>
          <w:rFonts w:ascii="Times New Roman" w:hAnsi="Times New Roman" w:cs="Times New Roman"/>
        </w:rPr>
        <w:t xml:space="preserve"> отражается количество израсходованного (сожженного) соответствующего вида топлива, вещества (их смесей), отходов для выработки тепловой и электрической энергии, включая энергию, используемую для производственных и других нужд организации.</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В </w:t>
      </w:r>
      <w:hyperlink w:anchor="P304" w:history="1">
        <w:r w:rsidRPr="00A0734D">
          <w:rPr>
            <w:rFonts w:ascii="Times New Roman" w:hAnsi="Times New Roman" w:cs="Times New Roman"/>
          </w:rPr>
          <w:t>графе 1</w:t>
        </w:r>
      </w:hyperlink>
      <w:r w:rsidRPr="00A0734D">
        <w:rPr>
          <w:rFonts w:ascii="Times New Roman" w:hAnsi="Times New Roman" w:cs="Times New Roman"/>
        </w:rPr>
        <w:t xml:space="preserve"> не отражается количество израсходованного (сожженного, использованного) соответствующего вида топлива, вещества (их смесей), отходов, применяемых для технологических и других процессов, не связанных с выработкой тепловой и (или) электрической энергии.</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30. По строкам с </w:t>
      </w:r>
      <w:hyperlink w:anchor="P321" w:history="1">
        <w:r w:rsidRPr="00A0734D">
          <w:rPr>
            <w:rFonts w:ascii="Times New Roman" w:hAnsi="Times New Roman" w:cs="Times New Roman"/>
          </w:rPr>
          <w:t>502</w:t>
        </w:r>
      </w:hyperlink>
      <w:r w:rsidRPr="00A0734D">
        <w:rPr>
          <w:rFonts w:ascii="Times New Roman" w:hAnsi="Times New Roman" w:cs="Times New Roman"/>
        </w:rPr>
        <w:t xml:space="preserve"> по </w:t>
      </w:r>
      <w:hyperlink w:anchor="P346" w:history="1">
        <w:r w:rsidRPr="00A0734D">
          <w:rPr>
            <w:rFonts w:ascii="Times New Roman" w:hAnsi="Times New Roman" w:cs="Times New Roman"/>
          </w:rPr>
          <w:t>507</w:t>
        </w:r>
      </w:hyperlink>
      <w:r w:rsidRPr="00A0734D">
        <w:rPr>
          <w:rFonts w:ascii="Times New Roman" w:hAnsi="Times New Roman" w:cs="Times New Roman"/>
        </w:rPr>
        <w:t xml:space="preserve"> в графе 1 отражается фактический объем израсходованного (сожженного) соответствующего вида топлива в натуральном выражении (по </w:t>
      </w:r>
      <w:hyperlink w:anchor="P321" w:history="1">
        <w:r w:rsidRPr="00A0734D">
          <w:rPr>
            <w:rFonts w:ascii="Times New Roman" w:hAnsi="Times New Roman" w:cs="Times New Roman"/>
          </w:rPr>
          <w:t>строке 502</w:t>
        </w:r>
      </w:hyperlink>
      <w:r w:rsidRPr="00A0734D">
        <w:rPr>
          <w:rFonts w:ascii="Times New Roman" w:hAnsi="Times New Roman" w:cs="Times New Roman"/>
        </w:rPr>
        <w:t xml:space="preserve"> - включая сжигание попутного природного газа).</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31. По </w:t>
      </w:r>
      <w:hyperlink w:anchor="P351" w:history="1">
        <w:r w:rsidRPr="00A0734D">
          <w:rPr>
            <w:rFonts w:ascii="Times New Roman" w:hAnsi="Times New Roman" w:cs="Times New Roman"/>
          </w:rPr>
          <w:t>строке 508</w:t>
        </w:r>
      </w:hyperlink>
      <w:r w:rsidRPr="00A0734D">
        <w:rPr>
          <w:rFonts w:ascii="Times New Roman" w:hAnsi="Times New Roman" w:cs="Times New Roman"/>
        </w:rPr>
        <w:t xml:space="preserve"> в графе 1 отражаются данные о расходе отходов лесозаготовок и деревообработки, отходов сельскохозяйственной деятельности и прочих видов природного топлива. Их количество пересчитывается в условное топливо и отражается в тоннах условного топлива.</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32. По </w:t>
      </w:r>
      <w:hyperlink w:anchor="P356" w:history="1">
        <w:r w:rsidRPr="00A0734D">
          <w:rPr>
            <w:rFonts w:ascii="Times New Roman" w:hAnsi="Times New Roman" w:cs="Times New Roman"/>
          </w:rPr>
          <w:t>строке 509</w:t>
        </w:r>
      </w:hyperlink>
      <w:r w:rsidRPr="00A0734D">
        <w:rPr>
          <w:rFonts w:ascii="Times New Roman" w:hAnsi="Times New Roman" w:cs="Times New Roman"/>
        </w:rPr>
        <w:t xml:space="preserve"> в графе 1 отражаются данные о расходе прочих видов топлива, веществ (их смесей), отходов, не перечисленных по строкам с </w:t>
      </w:r>
      <w:hyperlink w:anchor="P321" w:history="1">
        <w:r w:rsidRPr="00A0734D">
          <w:rPr>
            <w:rFonts w:ascii="Times New Roman" w:hAnsi="Times New Roman" w:cs="Times New Roman"/>
          </w:rPr>
          <w:t>502</w:t>
        </w:r>
      </w:hyperlink>
      <w:r w:rsidRPr="00A0734D">
        <w:rPr>
          <w:rFonts w:ascii="Times New Roman" w:hAnsi="Times New Roman" w:cs="Times New Roman"/>
        </w:rPr>
        <w:t xml:space="preserve"> по </w:t>
      </w:r>
      <w:hyperlink w:anchor="P351" w:history="1">
        <w:r w:rsidRPr="00A0734D">
          <w:rPr>
            <w:rFonts w:ascii="Times New Roman" w:hAnsi="Times New Roman" w:cs="Times New Roman"/>
          </w:rPr>
          <w:t>508</w:t>
        </w:r>
      </w:hyperlink>
      <w:r w:rsidRPr="00A0734D">
        <w:rPr>
          <w:rFonts w:ascii="Times New Roman" w:hAnsi="Times New Roman" w:cs="Times New Roman"/>
        </w:rPr>
        <w:t>. Их количество пересчитывается в условное топливо и отражается в тоннах условного топлива.</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33. Для перевода количества израсходованного котельно-печного топлива из натуральных единиц измерения в тонны условного топлива необходимо руководствоваться </w:t>
      </w:r>
      <w:hyperlink r:id="rId12" w:history="1">
        <w:r w:rsidRPr="00A0734D">
          <w:rPr>
            <w:rFonts w:ascii="Times New Roman" w:hAnsi="Times New Roman" w:cs="Times New Roman"/>
          </w:rPr>
          <w:t>Указаниями</w:t>
        </w:r>
      </w:hyperlink>
      <w:r w:rsidRPr="00A0734D">
        <w:rPr>
          <w:rFonts w:ascii="Times New Roman" w:hAnsi="Times New Roman" w:cs="Times New Roman"/>
        </w:rPr>
        <w:t xml:space="preserve"> по заполнению в формах государственной статистической отчетности по статистике топливно-энергетического комплекса показателя о расходе топлива в условных единицах измерения, утвержденными постановлением Национального статистического комитета Республики Беларусь от 29 июля 2009 г. </w:t>
      </w:r>
      <w:r>
        <w:rPr>
          <w:rFonts w:ascii="Times New Roman" w:hAnsi="Times New Roman" w:cs="Times New Roman"/>
        </w:rPr>
        <w:t>№</w:t>
      </w:r>
      <w:r w:rsidRPr="00A0734D">
        <w:rPr>
          <w:rFonts w:ascii="Times New Roman" w:hAnsi="Times New Roman" w:cs="Times New Roman"/>
        </w:rPr>
        <w:t xml:space="preserve"> 105 (Национальный реестр правовых актов Республики Беларусь, 2009 г., </w:t>
      </w:r>
      <w:r>
        <w:rPr>
          <w:rFonts w:ascii="Times New Roman" w:hAnsi="Times New Roman" w:cs="Times New Roman"/>
        </w:rPr>
        <w:t>№</w:t>
      </w:r>
      <w:r w:rsidRPr="00A0734D">
        <w:rPr>
          <w:rFonts w:ascii="Times New Roman" w:hAnsi="Times New Roman" w:cs="Times New Roman"/>
        </w:rPr>
        <w:t xml:space="preserve"> 211, 7/1039).</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34. Данные </w:t>
      </w:r>
      <w:hyperlink w:anchor="P305" w:history="1">
        <w:r w:rsidRPr="00A0734D">
          <w:rPr>
            <w:rFonts w:ascii="Times New Roman" w:hAnsi="Times New Roman" w:cs="Times New Roman"/>
          </w:rPr>
          <w:t>графы 2</w:t>
        </w:r>
      </w:hyperlink>
      <w:r w:rsidRPr="00A0734D">
        <w:rPr>
          <w:rFonts w:ascii="Times New Roman" w:hAnsi="Times New Roman" w:cs="Times New Roman"/>
        </w:rPr>
        <w:t xml:space="preserve"> рассчитываются в соответствии с требованиями технического кодекса </w:t>
      </w:r>
      <w:r w:rsidRPr="00A0734D">
        <w:rPr>
          <w:rFonts w:ascii="Times New Roman" w:hAnsi="Times New Roman" w:cs="Times New Roman"/>
        </w:rPr>
        <w:lastRenderedPageBreak/>
        <w:t xml:space="preserve">установившейся практики </w:t>
      </w:r>
      <w:hyperlink r:id="rId13" w:history="1">
        <w:r w:rsidRPr="00A0734D">
          <w:rPr>
            <w:rFonts w:ascii="Times New Roman" w:hAnsi="Times New Roman" w:cs="Times New Roman"/>
          </w:rPr>
          <w:t>ТКП</w:t>
        </w:r>
      </w:hyperlink>
      <w:r w:rsidRPr="00A0734D">
        <w:rPr>
          <w:rFonts w:ascii="Times New Roman" w:hAnsi="Times New Roman" w:cs="Times New Roman"/>
        </w:rPr>
        <w:t xml:space="preserve"> 17.09-01-2011 (02120) "Охрана окружающей среды и природопользование. Климат. Выбросы и поглощение парниковых газов. Правила расчета выбросов за счет внедрения мероприятий по энергосбережению, возобновляемых источников энергии", утвержденного постановлением Министерства природных ресурсов и охраны окружающей среды Республики Беларусь от 5 сентября 2011 г. </w:t>
      </w:r>
      <w:r>
        <w:rPr>
          <w:rFonts w:ascii="Times New Roman" w:hAnsi="Times New Roman" w:cs="Times New Roman"/>
        </w:rPr>
        <w:t>№</w:t>
      </w:r>
      <w:r w:rsidRPr="00A0734D">
        <w:rPr>
          <w:rFonts w:ascii="Times New Roman" w:hAnsi="Times New Roman" w:cs="Times New Roman"/>
        </w:rPr>
        <w:t xml:space="preserve"> 13-Т "Об утверждении и введении в действие технических нормативных правовых актов и внесении изменения в технический нормативный правовой акт".</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center"/>
        <w:outlineLvl w:val="1"/>
        <w:rPr>
          <w:rFonts w:ascii="Times New Roman" w:hAnsi="Times New Roman" w:cs="Times New Roman"/>
        </w:rPr>
      </w:pPr>
      <w:r w:rsidRPr="00A0734D">
        <w:rPr>
          <w:rFonts w:ascii="Times New Roman" w:hAnsi="Times New Roman" w:cs="Times New Roman"/>
          <w:b/>
        </w:rPr>
        <w:t>ГЛАВА 6</w:t>
      </w:r>
    </w:p>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b/>
        </w:rPr>
        <w:t>ПОРЯДОК ЗАПОЛНЕНИЯ РАЗДЕЛА V</w:t>
      </w:r>
    </w:p>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b/>
        </w:rPr>
        <w:t>"ВЫПОЛНЕНИЕ МЕРОПРИЯТИЙ ПО СОКРАЩЕНИЮ ВЫБРОСОВ ЗАГРЯЗНЯЮЩИХ ВЕЩЕСТВ В АТМОСФЕРНЫЙ ВОЗДУХ"</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35. В </w:t>
      </w:r>
      <w:hyperlink w:anchor="P366" w:history="1">
        <w:r w:rsidRPr="00A0734D">
          <w:rPr>
            <w:rFonts w:ascii="Times New Roman" w:hAnsi="Times New Roman" w:cs="Times New Roman"/>
          </w:rPr>
          <w:t>разделе V</w:t>
        </w:r>
      </w:hyperlink>
      <w:r w:rsidRPr="00A0734D">
        <w:rPr>
          <w:rFonts w:ascii="Times New Roman" w:hAnsi="Times New Roman" w:cs="Times New Roman"/>
        </w:rPr>
        <w:t xml:space="preserve"> отражаются данные о выполнении в отчетном году мероприятий по сокращению выбросов загрязняющих веществ в атмосферный воздух, осуществляемых за счет всех источников финансирования в отчетном году, со сроками их завершения как в отчетном году, так и в последующие годы.</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Данные о мероприятиях отражаются в разделе независимо от уровня их фактического выполнения.</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36. В </w:t>
      </w:r>
      <w:hyperlink w:anchor="P371" w:history="1">
        <w:r w:rsidRPr="00A0734D">
          <w:rPr>
            <w:rFonts w:ascii="Times New Roman" w:hAnsi="Times New Roman" w:cs="Times New Roman"/>
          </w:rPr>
          <w:t>графах А</w:t>
        </w:r>
      </w:hyperlink>
      <w:r w:rsidRPr="00A0734D">
        <w:rPr>
          <w:rFonts w:ascii="Times New Roman" w:hAnsi="Times New Roman" w:cs="Times New Roman"/>
        </w:rPr>
        <w:t xml:space="preserve"> и </w:t>
      </w:r>
      <w:hyperlink w:anchor="P372" w:history="1">
        <w:r w:rsidRPr="00A0734D">
          <w:rPr>
            <w:rFonts w:ascii="Times New Roman" w:hAnsi="Times New Roman" w:cs="Times New Roman"/>
          </w:rPr>
          <w:t>Б</w:t>
        </w:r>
      </w:hyperlink>
      <w:r w:rsidRPr="00A0734D">
        <w:rPr>
          <w:rFonts w:ascii="Times New Roman" w:hAnsi="Times New Roman" w:cs="Times New Roman"/>
        </w:rPr>
        <w:t xml:space="preserve"> указываются соответственно наименование и код группы мероприятий по сокращению выбросов загрязняющих веществ в атмосферный воздух в соответствии перечнем согласно </w:t>
      </w:r>
      <w:hyperlink w:anchor="P653" w:history="1">
        <w:r w:rsidRPr="00A0734D">
          <w:rPr>
            <w:rFonts w:ascii="Times New Roman" w:hAnsi="Times New Roman" w:cs="Times New Roman"/>
          </w:rPr>
          <w:t>приложению 2</w:t>
        </w:r>
      </w:hyperlink>
      <w:r w:rsidRPr="00A0734D">
        <w:rPr>
          <w:rFonts w:ascii="Times New Roman" w:hAnsi="Times New Roman" w:cs="Times New Roman"/>
        </w:rPr>
        <w:t xml:space="preserve"> к настоящим Указаниям.</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 xml:space="preserve">37. В </w:t>
      </w:r>
      <w:hyperlink w:anchor="P376" w:history="1">
        <w:r w:rsidRPr="00A0734D">
          <w:rPr>
            <w:rFonts w:ascii="Times New Roman" w:hAnsi="Times New Roman" w:cs="Times New Roman"/>
          </w:rPr>
          <w:t>графах 3</w:t>
        </w:r>
      </w:hyperlink>
      <w:r w:rsidRPr="00A0734D">
        <w:rPr>
          <w:rFonts w:ascii="Times New Roman" w:hAnsi="Times New Roman" w:cs="Times New Roman"/>
        </w:rPr>
        <w:t xml:space="preserve"> и </w:t>
      </w:r>
      <w:hyperlink w:anchor="P377" w:history="1">
        <w:r w:rsidRPr="00A0734D">
          <w:rPr>
            <w:rFonts w:ascii="Times New Roman" w:hAnsi="Times New Roman" w:cs="Times New Roman"/>
          </w:rPr>
          <w:t>4</w:t>
        </w:r>
      </w:hyperlink>
      <w:r w:rsidRPr="00A0734D">
        <w:rPr>
          <w:rFonts w:ascii="Times New Roman" w:hAnsi="Times New Roman" w:cs="Times New Roman"/>
        </w:rPr>
        <w:t xml:space="preserve"> отражаются соответственно планируемые (расчетные) и фактические данные о сокращении объемов выбросов загрязняющих веществ в атмосферный воздух при осуществлении мероприятий по сокращению выбросов загрязняющих веществ в атмосферный воздух в отчетном году.</w:t>
      </w:r>
    </w:p>
    <w:p w:rsidR="00A0734D" w:rsidRPr="00A0734D" w:rsidRDefault="00A0734D" w:rsidP="00A0734D">
      <w:pPr>
        <w:pStyle w:val="ConsPlusNormal"/>
        <w:ind w:firstLine="540"/>
        <w:jc w:val="both"/>
        <w:rPr>
          <w:rFonts w:ascii="Times New Roman" w:hAnsi="Times New Roman" w:cs="Times New Roman"/>
        </w:rPr>
      </w:pPr>
      <w:r w:rsidRPr="00A0734D">
        <w:rPr>
          <w:rFonts w:ascii="Times New Roman" w:hAnsi="Times New Roman" w:cs="Times New Roman"/>
        </w:rPr>
        <w:t>Примечание. Терминология, применяемая в настоящих Указаниях, используется только для заполнения отчета.</w:t>
      </w:r>
    </w:p>
    <w:p w:rsidR="00A0734D" w:rsidRPr="00A0734D" w:rsidRDefault="00A0734D" w:rsidP="00A0734D">
      <w:pPr>
        <w:pStyle w:val="ConsPlusNormal"/>
        <w:jc w:val="both"/>
        <w:rPr>
          <w:rFonts w:ascii="Times New Roman" w:hAnsi="Times New Roman" w:cs="Times New Roman"/>
        </w:rPr>
      </w:pPr>
    </w:p>
    <w:p w:rsidR="00A0734D" w:rsidRDefault="00A0734D" w:rsidP="00A0734D">
      <w:pPr>
        <w:pStyle w:val="ConsPlusNormal"/>
        <w:jc w:val="both"/>
        <w:rPr>
          <w:rFonts w:ascii="Times New Roman" w:hAnsi="Times New Roman" w:cs="Times New Roman"/>
        </w:rPr>
        <w:sectPr w:rsidR="00A0734D" w:rsidSect="00DB17F5">
          <w:pgSz w:w="11905" w:h="16838"/>
          <w:pgMar w:top="1134" w:right="850" w:bottom="1134" w:left="1701" w:header="0" w:footer="0" w:gutter="0"/>
          <w:cols w:space="720"/>
        </w:sectPr>
      </w:pP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right"/>
        <w:outlineLvl w:val="1"/>
        <w:rPr>
          <w:rFonts w:ascii="Times New Roman" w:hAnsi="Times New Roman" w:cs="Times New Roman"/>
        </w:rPr>
      </w:pPr>
      <w:r w:rsidRPr="00A0734D">
        <w:rPr>
          <w:rFonts w:ascii="Times New Roman" w:hAnsi="Times New Roman" w:cs="Times New Roman"/>
        </w:rPr>
        <w:t>Приложение 1</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к Указаниям по заполнению формы</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государственной статистической</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отчетности 1-воздух (Минприроды)</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"Отчет о выбросах загрязняющих веществ</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и диоксида углерода в атмосферный воздух</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от стационарных источников выбросов"</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Title"/>
        <w:jc w:val="center"/>
        <w:rPr>
          <w:rFonts w:ascii="Times New Roman" w:hAnsi="Times New Roman" w:cs="Times New Roman"/>
        </w:rPr>
      </w:pPr>
      <w:bookmarkStart w:id="2" w:name="P520"/>
      <w:bookmarkEnd w:id="2"/>
      <w:r w:rsidRPr="00A0734D">
        <w:rPr>
          <w:rFonts w:ascii="Times New Roman" w:hAnsi="Times New Roman" w:cs="Times New Roman"/>
        </w:rPr>
        <w:t>ПЕРЕЧЕНЬ ЗАГРЯЗНЯЮЩИХ ВЕЩЕСТВ</w:t>
      </w:r>
    </w:p>
    <w:p w:rsidR="00A0734D" w:rsidRPr="00A0734D" w:rsidRDefault="00A0734D" w:rsidP="00A0734D">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A0734D" w:rsidRPr="00A0734D">
        <w:tc>
          <w:tcPr>
            <w:tcW w:w="1757" w:type="dxa"/>
            <w:tcBorders>
              <w:top w:val="single" w:sz="4" w:space="0" w:color="auto"/>
              <w:bottom w:val="single" w:sz="4" w:space="0" w:color="auto"/>
            </w:tcBorders>
            <w:vAlign w:val="center"/>
          </w:tcPr>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rPr>
              <w:t>Код загрязняющего вещества</w:t>
            </w:r>
          </w:p>
        </w:tc>
        <w:tc>
          <w:tcPr>
            <w:tcW w:w="7313" w:type="dxa"/>
            <w:tcBorders>
              <w:top w:val="single" w:sz="4" w:space="0" w:color="auto"/>
              <w:bottom w:val="single" w:sz="4" w:space="0" w:color="auto"/>
            </w:tcBorders>
            <w:vAlign w:val="center"/>
          </w:tcPr>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rPr>
              <w:t>Наименование загрязняющего вещества</w:t>
            </w:r>
          </w:p>
        </w:tc>
      </w:tr>
      <w:tr w:rsidR="00A0734D" w:rsidRPr="00A0734D">
        <w:tblPrEx>
          <w:tblBorders>
            <w:insideH w:val="none" w:sz="0" w:space="0" w:color="auto"/>
          </w:tblBorders>
        </w:tblPrEx>
        <w:tc>
          <w:tcPr>
            <w:tcW w:w="1757" w:type="dxa"/>
            <w:tcBorders>
              <w:top w:val="single" w:sz="4" w:space="0" w:color="auto"/>
              <w:bottom w:val="nil"/>
            </w:tcBorders>
          </w:tcPr>
          <w:p w:rsidR="00A0734D" w:rsidRPr="00A0734D" w:rsidRDefault="00A0734D" w:rsidP="00A0734D">
            <w:pPr>
              <w:pStyle w:val="ConsPlusNormal"/>
              <w:ind w:left="284"/>
              <w:rPr>
                <w:rFonts w:ascii="Times New Roman" w:hAnsi="Times New Roman" w:cs="Times New Roman"/>
              </w:rPr>
            </w:pPr>
            <w:bookmarkStart w:id="3" w:name="P524"/>
            <w:bookmarkEnd w:id="3"/>
            <w:r w:rsidRPr="00A0734D">
              <w:rPr>
                <w:rFonts w:ascii="Times New Roman" w:hAnsi="Times New Roman" w:cs="Times New Roman"/>
              </w:rPr>
              <w:t>10000</w:t>
            </w:r>
          </w:p>
        </w:tc>
        <w:tc>
          <w:tcPr>
            <w:tcW w:w="7313" w:type="dxa"/>
            <w:tcBorders>
              <w:top w:val="single" w:sz="4" w:space="0" w:color="auto"/>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Загрязняющие вещества класса опасности 1</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10124</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Кадмий и его соединения (в пересчете на кадмий)</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10160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Никель и его соединения (в пересчете на никель)</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10183</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Ртуть и ее соединения (в пересчете на ртуть)</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10184</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Свинец и его неорганические соединения (в пересчете на свинец)</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10203</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Хром (VI)</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10326</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Озон</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10329</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Селен диоксид (селен (IV) оксид) (в пересчете на селен)</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10703</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proofErr w:type="spellStart"/>
            <w:r w:rsidRPr="00A0734D">
              <w:rPr>
                <w:rFonts w:ascii="Times New Roman" w:hAnsi="Times New Roman" w:cs="Times New Roman"/>
              </w:rPr>
              <w:t>Бенз</w:t>
            </w:r>
            <w:proofErr w:type="spellEnd"/>
            <w:r w:rsidRPr="00A0734D">
              <w:rPr>
                <w:rFonts w:ascii="Times New Roman" w:hAnsi="Times New Roman" w:cs="Times New Roman"/>
              </w:rPr>
              <w:t>(а)</w:t>
            </w:r>
            <w:proofErr w:type="spellStart"/>
            <w:r w:rsidRPr="00A0734D">
              <w:rPr>
                <w:rFonts w:ascii="Times New Roman" w:hAnsi="Times New Roman" w:cs="Times New Roman"/>
              </w:rPr>
              <w:t>пирен</w:t>
            </w:r>
            <w:proofErr w:type="spellEnd"/>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13620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proofErr w:type="spellStart"/>
            <w:r w:rsidRPr="00A0734D">
              <w:rPr>
                <w:rFonts w:ascii="Times New Roman" w:hAnsi="Times New Roman" w:cs="Times New Roman"/>
              </w:rPr>
              <w:t>Диоксины</w:t>
            </w:r>
            <w:proofErr w:type="spellEnd"/>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13920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proofErr w:type="spellStart"/>
            <w:r w:rsidRPr="00A0734D">
              <w:rPr>
                <w:rFonts w:ascii="Times New Roman" w:hAnsi="Times New Roman" w:cs="Times New Roman"/>
              </w:rPr>
              <w:t>Полихлорированные</w:t>
            </w:r>
            <w:proofErr w:type="spellEnd"/>
            <w:r w:rsidRPr="00A0734D">
              <w:rPr>
                <w:rFonts w:ascii="Times New Roman" w:hAnsi="Times New Roman" w:cs="Times New Roman"/>
              </w:rPr>
              <w:t xml:space="preserve"> </w:t>
            </w:r>
            <w:proofErr w:type="spellStart"/>
            <w:r w:rsidRPr="00A0734D">
              <w:rPr>
                <w:rFonts w:ascii="Times New Roman" w:hAnsi="Times New Roman" w:cs="Times New Roman"/>
              </w:rPr>
              <w:t>бифенилы</w:t>
            </w:r>
            <w:proofErr w:type="spellEnd"/>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19999</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Прочие вещества 1 класса опасности (суммарно)</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284"/>
              <w:rPr>
                <w:rFonts w:ascii="Times New Roman" w:hAnsi="Times New Roman" w:cs="Times New Roman"/>
              </w:rPr>
            </w:pPr>
            <w:bookmarkStart w:id="4" w:name="P548"/>
            <w:bookmarkEnd w:id="4"/>
            <w:r w:rsidRPr="00A0734D">
              <w:rPr>
                <w:rFonts w:ascii="Times New Roman" w:hAnsi="Times New Roman" w:cs="Times New Roman"/>
              </w:rPr>
              <w:t>20000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Загрязняющие вещества класса опасности 2</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20140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Медь и ее соединения (в пересчете на медь)</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20316</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Гидрохлорид (водород хлорид, соляная кислота)</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20325</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Мышьяк, неорганические соединения (в пересчете на мышьяк)</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20333</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Сероводород</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20334</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Сероуглерод</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20342</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 xml:space="preserve">Фтористые газообразные соединения (в пересчете на фтор) - </w:t>
            </w:r>
            <w:proofErr w:type="spellStart"/>
            <w:r w:rsidRPr="00A0734D">
              <w:rPr>
                <w:rFonts w:ascii="Times New Roman" w:hAnsi="Times New Roman" w:cs="Times New Roman"/>
              </w:rPr>
              <w:t>гидрофторид</w:t>
            </w:r>
            <w:proofErr w:type="spellEnd"/>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20602</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Бензол</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20655</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Углеводороды ароматические</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21071</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Фенол (</w:t>
            </w:r>
            <w:proofErr w:type="spellStart"/>
            <w:r w:rsidRPr="00A0734D">
              <w:rPr>
                <w:rFonts w:ascii="Times New Roman" w:hAnsi="Times New Roman" w:cs="Times New Roman"/>
              </w:rPr>
              <w:t>гидроксибензол</w:t>
            </w:r>
            <w:proofErr w:type="spellEnd"/>
            <w:r w:rsidRPr="00A0734D">
              <w:rPr>
                <w:rFonts w:ascii="Times New Roman" w:hAnsi="Times New Roman" w:cs="Times New Roman"/>
              </w:rPr>
              <w:t>)</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21325</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Формальдегид (</w:t>
            </w:r>
            <w:proofErr w:type="spellStart"/>
            <w:r w:rsidRPr="00A0734D">
              <w:rPr>
                <w:rFonts w:ascii="Times New Roman" w:hAnsi="Times New Roman" w:cs="Times New Roman"/>
              </w:rPr>
              <w:t>метаналь</w:t>
            </w:r>
            <w:proofErr w:type="spellEnd"/>
            <w:r w:rsidRPr="00A0734D">
              <w:rPr>
                <w:rFonts w:ascii="Times New Roman" w:hAnsi="Times New Roman" w:cs="Times New Roman"/>
              </w:rPr>
              <w:t>)</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lastRenderedPageBreak/>
              <w:t>22904</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Мазутная зола теплоэлектростанций (в пересчете на ванадий)</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29999</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Прочие вещества 2 класса опасности (суммарно)</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284"/>
              <w:rPr>
                <w:rFonts w:ascii="Times New Roman" w:hAnsi="Times New Roman" w:cs="Times New Roman"/>
              </w:rPr>
            </w:pPr>
            <w:bookmarkStart w:id="5" w:name="P574"/>
            <w:bookmarkEnd w:id="5"/>
            <w:r w:rsidRPr="00A0734D">
              <w:rPr>
                <w:rFonts w:ascii="Times New Roman" w:hAnsi="Times New Roman" w:cs="Times New Roman"/>
              </w:rPr>
              <w:t>30000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Загрязняющие вещества класса опасности 3</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30229</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Цинк и его соединения (в пересчете на цинк)</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30328</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Углерод черный (сажа)</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30616</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Ксилолы (смесь изомеров о</w:t>
            </w:r>
            <w:proofErr w:type="gramStart"/>
            <w:r w:rsidRPr="00A0734D">
              <w:rPr>
                <w:rFonts w:ascii="Times New Roman" w:hAnsi="Times New Roman" w:cs="Times New Roman"/>
              </w:rPr>
              <w:t>-,м</w:t>
            </w:r>
            <w:proofErr w:type="gramEnd"/>
            <w:r w:rsidRPr="00A0734D">
              <w:rPr>
                <w:rFonts w:ascii="Times New Roman" w:hAnsi="Times New Roman" w:cs="Times New Roman"/>
              </w:rPr>
              <w:t>-,п-)</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30621</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Толуол (метилбензол)</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32902</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Твердые частицы суммарно</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32907</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Пыль неорганическая, содержащая двуокись кремния более 70% (динас и др.)</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32908</w:t>
            </w:r>
          </w:p>
        </w:tc>
        <w:tc>
          <w:tcPr>
            <w:tcW w:w="7313" w:type="dxa"/>
            <w:tcBorders>
              <w:top w:val="nil"/>
              <w:bottom w:val="nil"/>
            </w:tcBorders>
          </w:tcPr>
          <w:p w:rsidR="00A0734D" w:rsidRPr="00A0734D" w:rsidRDefault="00A0734D" w:rsidP="00A0734D">
            <w:pPr>
              <w:pStyle w:val="ConsPlusNormal"/>
              <w:jc w:val="both"/>
              <w:rPr>
                <w:rFonts w:ascii="Times New Roman" w:hAnsi="Times New Roman" w:cs="Times New Roman"/>
              </w:rPr>
            </w:pPr>
            <w:r w:rsidRPr="00A0734D">
              <w:rPr>
                <w:rFonts w:ascii="Times New Roman" w:hAnsi="Times New Roman" w:cs="Times New Roman"/>
              </w:rPr>
              <w:t xml:space="preserve">Пыль неорганическая, содержащая двуокись кремния менее 70% (шамот, цемент, пыль цементного производства - глина, глинистый сланец, доменный шлак, песок, клинкер, зола, кремнезем, доломит, пыль </w:t>
            </w:r>
            <w:bookmarkStart w:id="6" w:name="_GoBack"/>
            <w:bookmarkEnd w:id="6"/>
            <w:r w:rsidRPr="00A0734D">
              <w:rPr>
                <w:rFonts w:ascii="Times New Roman" w:hAnsi="Times New Roman" w:cs="Times New Roman"/>
              </w:rPr>
              <w:t>цементного производства - известняк, мел, огарки, сырьевая смесь, пыль вращающихся печей, боксит и др.)</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32936</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Пыль древесная</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32937</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Пыль зерновая (по массе)</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39999</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Прочие вещества 3 класса опасности (суммарно)</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284"/>
              <w:rPr>
                <w:rFonts w:ascii="Times New Roman" w:hAnsi="Times New Roman" w:cs="Times New Roman"/>
              </w:rPr>
            </w:pPr>
            <w:bookmarkStart w:id="7" w:name="P596"/>
            <w:bookmarkEnd w:id="7"/>
            <w:r w:rsidRPr="00A0734D">
              <w:rPr>
                <w:rFonts w:ascii="Times New Roman" w:hAnsi="Times New Roman" w:cs="Times New Roman"/>
              </w:rPr>
              <w:t>40000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Загрязняющие вещества класса опасности 4</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40303</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Аммиак</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40401</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 xml:space="preserve">Углеводороды предельные алифатического </w:t>
            </w:r>
            <w:proofErr w:type="gramStart"/>
            <w:r w:rsidRPr="00A0734D">
              <w:rPr>
                <w:rFonts w:ascii="Times New Roman" w:hAnsi="Times New Roman" w:cs="Times New Roman"/>
              </w:rPr>
              <w:t xml:space="preserve">ряда </w:t>
            </w:r>
            <w:r w:rsidRPr="00A0734D">
              <w:rPr>
                <w:rFonts w:ascii="Times New Roman" w:hAnsi="Times New Roman" w:cs="Times New Roman"/>
                <w:position w:val="-8"/>
              </w:rPr>
              <w:pict>
                <v:shape id="_x0000_i1026" style="width:15.6pt;height:19.8pt" coordsize="" o:spt="100" adj="0,,0" path="" filled="f" stroked="f">
                  <v:stroke joinstyle="miter"/>
                  <v:imagedata r:id="rId14" o:title="base_45057_150644_32770"/>
                  <v:formulas/>
                  <v:path o:connecttype="segments"/>
                </v:shape>
              </w:pict>
            </w:r>
            <w:r w:rsidRPr="00A0734D">
              <w:rPr>
                <w:rFonts w:ascii="Times New Roman" w:hAnsi="Times New Roman" w:cs="Times New Roman"/>
              </w:rPr>
              <w:t xml:space="preserve"> -</w:t>
            </w:r>
            <w:proofErr w:type="gramEnd"/>
            <w:r w:rsidRPr="00A0734D">
              <w:rPr>
                <w:rFonts w:ascii="Times New Roman" w:hAnsi="Times New Roman" w:cs="Times New Roman"/>
              </w:rPr>
              <w:t> </w:t>
            </w:r>
            <w:r w:rsidRPr="00A0734D">
              <w:rPr>
                <w:rFonts w:ascii="Times New Roman" w:hAnsi="Times New Roman" w:cs="Times New Roman"/>
                <w:position w:val="-8"/>
              </w:rPr>
              <w:pict>
                <v:shape id="_x0000_i1027" style="width:19.8pt;height:19.8pt" coordsize="" o:spt="100" adj="0,,0" path="" filled="f" stroked="f">
                  <v:stroke joinstyle="miter"/>
                  <v:imagedata r:id="rId15" o:title="base_45057_150644_32771"/>
                  <v:formulas/>
                  <v:path o:connecttype="segments"/>
                </v:shape>
              </w:pic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40408</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Циклогексан</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40410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Метан</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40550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Углеводороды непредельные алифатического ряда</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40551</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Углеводороды алициклические</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41061</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Этанол (этиловый спирт)</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41210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proofErr w:type="spellStart"/>
            <w:r w:rsidRPr="00A0734D">
              <w:rPr>
                <w:rFonts w:ascii="Times New Roman" w:hAnsi="Times New Roman" w:cs="Times New Roman"/>
              </w:rPr>
              <w:t>Бутилацетат</w:t>
            </w:r>
            <w:proofErr w:type="spellEnd"/>
            <w:r w:rsidRPr="00A0734D">
              <w:rPr>
                <w:rFonts w:ascii="Times New Roman" w:hAnsi="Times New Roman" w:cs="Times New Roman"/>
              </w:rPr>
              <w:t xml:space="preserve"> (уксусной кислоты бутиловый эфир)</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41240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Этилацетат (уксусной кислоты этиловый эфир)</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41401</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Пропан-2-он (ацетон)</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42754</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 xml:space="preserve">Углеводороды предельные алифатического </w:t>
            </w:r>
            <w:proofErr w:type="gramStart"/>
            <w:r w:rsidRPr="00A0734D">
              <w:rPr>
                <w:rFonts w:ascii="Times New Roman" w:hAnsi="Times New Roman" w:cs="Times New Roman"/>
              </w:rPr>
              <w:t xml:space="preserve">ряда </w:t>
            </w:r>
            <w:r w:rsidRPr="00A0734D">
              <w:rPr>
                <w:rFonts w:ascii="Times New Roman" w:hAnsi="Times New Roman" w:cs="Times New Roman"/>
                <w:position w:val="-8"/>
              </w:rPr>
              <w:pict>
                <v:shape id="_x0000_i1028" style="width:19.8pt;height:19.8pt" coordsize="" o:spt="100" adj="0,,0" path="" filled="f" stroked="f">
                  <v:stroke joinstyle="miter"/>
                  <v:imagedata r:id="rId16" o:title="base_45057_150644_32772"/>
                  <v:formulas/>
                  <v:path o:connecttype="segments"/>
                </v:shape>
              </w:pict>
            </w:r>
            <w:r w:rsidRPr="00A0734D">
              <w:rPr>
                <w:rFonts w:ascii="Times New Roman" w:hAnsi="Times New Roman" w:cs="Times New Roman"/>
              </w:rPr>
              <w:t xml:space="preserve"> -</w:t>
            </w:r>
            <w:proofErr w:type="gramEnd"/>
            <w:r w:rsidRPr="00A0734D">
              <w:rPr>
                <w:rFonts w:ascii="Times New Roman" w:hAnsi="Times New Roman" w:cs="Times New Roman"/>
              </w:rPr>
              <w:t> </w:t>
            </w:r>
            <w:r w:rsidRPr="00A0734D">
              <w:rPr>
                <w:rFonts w:ascii="Times New Roman" w:hAnsi="Times New Roman" w:cs="Times New Roman"/>
                <w:position w:val="-8"/>
              </w:rPr>
              <w:pict>
                <v:shape id="_x0000_i1029" style="width:19.8pt;height:19.8pt" coordsize="" o:spt="100" adj="0,,0" path="" filled="f" stroked="f">
                  <v:stroke joinstyle="miter"/>
                  <v:imagedata r:id="rId17" o:title="base_45057_150644_32773"/>
                  <v:formulas/>
                  <v:path o:connecttype="segments"/>
                </v:shape>
              </w:pic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49999</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Прочие вещества 4 класса опасности (суммарно)</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284"/>
              <w:rPr>
                <w:rFonts w:ascii="Times New Roman" w:hAnsi="Times New Roman" w:cs="Times New Roman"/>
              </w:rPr>
            </w:pPr>
            <w:bookmarkStart w:id="8" w:name="P622"/>
            <w:bookmarkEnd w:id="8"/>
            <w:r w:rsidRPr="00A0734D">
              <w:rPr>
                <w:rFonts w:ascii="Times New Roman" w:hAnsi="Times New Roman" w:cs="Times New Roman"/>
              </w:rPr>
              <w:t>90000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Загрязняющие вещества, которым не установлены классы опасности</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90228</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 xml:space="preserve">Хрома трехвалентные соединения (в пересчете </w:t>
            </w:r>
            <w:proofErr w:type="gramStart"/>
            <w:r w:rsidRPr="00A0734D">
              <w:rPr>
                <w:rFonts w:ascii="Times New Roman" w:hAnsi="Times New Roman" w:cs="Times New Roman"/>
              </w:rPr>
              <w:t xml:space="preserve">на </w:t>
            </w:r>
            <w:r w:rsidRPr="00A0734D">
              <w:rPr>
                <w:rFonts w:ascii="Times New Roman" w:hAnsi="Times New Roman" w:cs="Times New Roman"/>
                <w:position w:val="-7"/>
              </w:rPr>
              <w:pict>
                <v:shape id="_x0000_i1030" style="width:26.4pt;height:18pt" coordsize="" o:spt="100" adj="0,,0" path="" filled="f" stroked="f">
                  <v:stroke joinstyle="miter"/>
                  <v:imagedata r:id="rId18" o:title="base_45057_150644_32774"/>
                  <v:formulas/>
                  <v:path o:connecttype="segments"/>
                </v:shape>
              </w:pict>
            </w:r>
            <w:r w:rsidRPr="00A0734D">
              <w:rPr>
                <w:rFonts w:ascii="Times New Roman" w:hAnsi="Times New Roman" w:cs="Times New Roman"/>
              </w:rPr>
              <w:t>)</w:t>
            </w:r>
            <w:proofErr w:type="gramEnd"/>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lastRenderedPageBreak/>
              <w:t>90727</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proofErr w:type="spellStart"/>
            <w:r w:rsidRPr="00A0734D">
              <w:rPr>
                <w:rFonts w:ascii="Times New Roman" w:hAnsi="Times New Roman" w:cs="Times New Roman"/>
              </w:rPr>
              <w:t>Бензо</w:t>
            </w:r>
            <w:proofErr w:type="spellEnd"/>
            <w:r w:rsidRPr="00A0734D">
              <w:rPr>
                <w:rFonts w:ascii="Times New Roman" w:hAnsi="Times New Roman" w:cs="Times New Roman"/>
              </w:rPr>
              <w:t>(b)</w:t>
            </w:r>
            <w:proofErr w:type="spellStart"/>
            <w:r w:rsidRPr="00A0734D">
              <w:rPr>
                <w:rFonts w:ascii="Times New Roman" w:hAnsi="Times New Roman" w:cs="Times New Roman"/>
              </w:rPr>
              <w:t>флюорантен</w:t>
            </w:r>
            <w:proofErr w:type="spellEnd"/>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90728</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proofErr w:type="spellStart"/>
            <w:r w:rsidRPr="00A0734D">
              <w:rPr>
                <w:rFonts w:ascii="Times New Roman" w:hAnsi="Times New Roman" w:cs="Times New Roman"/>
              </w:rPr>
              <w:t>Бензо</w:t>
            </w:r>
            <w:proofErr w:type="spellEnd"/>
            <w:r w:rsidRPr="00A0734D">
              <w:rPr>
                <w:rFonts w:ascii="Times New Roman" w:hAnsi="Times New Roman" w:cs="Times New Roman"/>
              </w:rPr>
              <w:t>(k)</w:t>
            </w:r>
            <w:proofErr w:type="spellStart"/>
            <w:r w:rsidRPr="00A0734D">
              <w:rPr>
                <w:rFonts w:ascii="Times New Roman" w:hAnsi="Times New Roman" w:cs="Times New Roman"/>
              </w:rPr>
              <w:t>флюорантен</w:t>
            </w:r>
            <w:proofErr w:type="spellEnd"/>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90729</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proofErr w:type="spellStart"/>
            <w:r w:rsidRPr="00A0734D">
              <w:rPr>
                <w:rFonts w:ascii="Times New Roman" w:hAnsi="Times New Roman" w:cs="Times New Roman"/>
              </w:rPr>
              <w:t>Индено</w:t>
            </w:r>
            <w:proofErr w:type="spellEnd"/>
            <w:r w:rsidRPr="00A0734D">
              <w:rPr>
                <w:rFonts w:ascii="Times New Roman" w:hAnsi="Times New Roman" w:cs="Times New Roman"/>
              </w:rPr>
              <w:t>(1,2,3-</w:t>
            </w:r>
            <w:proofErr w:type="gramStart"/>
            <w:r w:rsidRPr="00A0734D">
              <w:rPr>
                <w:rFonts w:ascii="Times New Roman" w:hAnsi="Times New Roman" w:cs="Times New Roman"/>
              </w:rPr>
              <w:t>cd)</w:t>
            </w:r>
            <w:proofErr w:type="spellStart"/>
            <w:r w:rsidRPr="00A0734D">
              <w:rPr>
                <w:rFonts w:ascii="Times New Roman" w:hAnsi="Times New Roman" w:cs="Times New Roman"/>
              </w:rPr>
              <w:t>пирен</w:t>
            </w:r>
            <w:proofErr w:type="spellEnd"/>
            <w:proofErr w:type="gramEnd"/>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90830</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proofErr w:type="spellStart"/>
            <w:r w:rsidRPr="00A0734D">
              <w:rPr>
                <w:rFonts w:ascii="Times New Roman" w:hAnsi="Times New Roman" w:cs="Times New Roman"/>
              </w:rPr>
              <w:t>Гексахлорбензол</w:t>
            </w:r>
            <w:proofErr w:type="spellEnd"/>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91119</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 xml:space="preserve">2-этоксиэтанол (этиловый эфир этиленгликоля, </w:t>
            </w:r>
            <w:proofErr w:type="spellStart"/>
            <w:r w:rsidRPr="00A0734D">
              <w:rPr>
                <w:rFonts w:ascii="Times New Roman" w:hAnsi="Times New Roman" w:cs="Times New Roman"/>
              </w:rPr>
              <w:t>этилцеллозольв</w:t>
            </w:r>
            <w:proofErr w:type="spellEnd"/>
            <w:r w:rsidRPr="00A0734D">
              <w:rPr>
                <w:rFonts w:ascii="Times New Roman" w:hAnsi="Times New Roman" w:cs="Times New Roman"/>
              </w:rPr>
              <w:t>)</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92911</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Пыль комбикормовая (в пересчете на белок)</w:t>
            </w:r>
          </w:p>
        </w:tc>
      </w:tr>
      <w:tr w:rsidR="00A0734D" w:rsidRPr="00A0734D">
        <w:tblPrEx>
          <w:tblBorders>
            <w:insideH w:val="none" w:sz="0" w:space="0" w:color="auto"/>
          </w:tblBorders>
        </w:tblPrEx>
        <w:tc>
          <w:tcPr>
            <w:tcW w:w="1757" w:type="dxa"/>
            <w:tcBorders>
              <w:top w:val="nil"/>
              <w:bottom w:val="single" w:sz="4" w:space="0" w:color="auto"/>
            </w:tcBorders>
          </w:tcPr>
          <w:p w:rsidR="00A0734D" w:rsidRPr="00A0734D" w:rsidRDefault="00A0734D" w:rsidP="00A0734D">
            <w:pPr>
              <w:pStyle w:val="ConsPlusNormal"/>
              <w:ind w:left="567"/>
              <w:rPr>
                <w:rFonts w:ascii="Times New Roman" w:hAnsi="Times New Roman" w:cs="Times New Roman"/>
              </w:rPr>
            </w:pPr>
            <w:r w:rsidRPr="00A0734D">
              <w:rPr>
                <w:rFonts w:ascii="Times New Roman" w:hAnsi="Times New Roman" w:cs="Times New Roman"/>
              </w:rPr>
              <w:t>99999</w:t>
            </w:r>
          </w:p>
        </w:tc>
        <w:tc>
          <w:tcPr>
            <w:tcW w:w="7313" w:type="dxa"/>
            <w:tcBorders>
              <w:top w:val="nil"/>
              <w:bottom w:val="single" w:sz="4" w:space="0" w:color="auto"/>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Прочие вещества, которым не установлены классы опасности (суммарно)</w:t>
            </w:r>
          </w:p>
        </w:tc>
      </w:tr>
    </w:tbl>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right"/>
        <w:outlineLvl w:val="1"/>
        <w:rPr>
          <w:rFonts w:ascii="Times New Roman" w:hAnsi="Times New Roman" w:cs="Times New Roman"/>
        </w:rPr>
      </w:pPr>
      <w:r w:rsidRPr="00A0734D">
        <w:rPr>
          <w:rFonts w:ascii="Times New Roman" w:hAnsi="Times New Roman" w:cs="Times New Roman"/>
        </w:rPr>
        <w:t>Приложение 2</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к Указаниям по заполнению формы</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государственной статистической</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отчетности 1-воздух (Минприроды)</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"Отчет о выбросах загрязняющих веществ</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и диоксида углерода в атмосферный воздух</w:t>
      </w:r>
    </w:p>
    <w:p w:rsidR="00A0734D" w:rsidRPr="00A0734D" w:rsidRDefault="00A0734D" w:rsidP="00A0734D">
      <w:pPr>
        <w:pStyle w:val="ConsPlusNormal"/>
        <w:jc w:val="right"/>
        <w:rPr>
          <w:rFonts w:ascii="Times New Roman" w:hAnsi="Times New Roman" w:cs="Times New Roman"/>
        </w:rPr>
      </w:pPr>
      <w:r w:rsidRPr="00A0734D">
        <w:rPr>
          <w:rFonts w:ascii="Times New Roman" w:hAnsi="Times New Roman" w:cs="Times New Roman"/>
        </w:rPr>
        <w:t>от стационарных источников выбросов"</w:t>
      </w: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Title"/>
        <w:jc w:val="center"/>
        <w:rPr>
          <w:rFonts w:ascii="Times New Roman" w:hAnsi="Times New Roman" w:cs="Times New Roman"/>
        </w:rPr>
      </w:pPr>
      <w:bookmarkStart w:id="9" w:name="P653"/>
      <w:bookmarkEnd w:id="9"/>
      <w:r w:rsidRPr="00A0734D">
        <w:rPr>
          <w:rFonts w:ascii="Times New Roman" w:hAnsi="Times New Roman" w:cs="Times New Roman"/>
        </w:rPr>
        <w:t>ПЕРЕЧЕНЬ ГРУПП МЕРОПРИЯТИЙ ПО СОКРАЩЕНИЮ ВЫБРОСОВ ЗАГРЯЗНЯЮЩИХ ВЕЩЕСТВ В АТМОСФЕРНЫЙ ВОЗДУХ</w:t>
      </w:r>
    </w:p>
    <w:p w:rsidR="00A0734D" w:rsidRPr="00A0734D" w:rsidRDefault="00A0734D" w:rsidP="00A0734D">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A0734D" w:rsidRPr="00A0734D">
        <w:tc>
          <w:tcPr>
            <w:tcW w:w="1757" w:type="dxa"/>
            <w:tcBorders>
              <w:top w:val="single" w:sz="4" w:space="0" w:color="auto"/>
              <w:bottom w:val="single" w:sz="4" w:space="0" w:color="auto"/>
            </w:tcBorders>
            <w:vAlign w:val="center"/>
          </w:tcPr>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rPr>
              <w:t>Код группы мероприятий</w:t>
            </w:r>
          </w:p>
        </w:tc>
        <w:tc>
          <w:tcPr>
            <w:tcW w:w="7313" w:type="dxa"/>
            <w:tcBorders>
              <w:top w:val="single" w:sz="4" w:space="0" w:color="auto"/>
              <w:bottom w:val="single" w:sz="4" w:space="0" w:color="auto"/>
            </w:tcBorders>
            <w:vAlign w:val="center"/>
          </w:tcPr>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rPr>
              <w:t>Наименование группы мероприятий</w:t>
            </w:r>
          </w:p>
        </w:tc>
      </w:tr>
      <w:tr w:rsidR="00A0734D" w:rsidRPr="00A0734D">
        <w:tblPrEx>
          <w:tblBorders>
            <w:insideH w:val="none" w:sz="0" w:space="0" w:color="auto"/>
          </w:tblBorders>
        </w:tblPrEx>
        <w:tc>
          <w:tcPr>
            <w:tcW w:w="1757" w:type="dxa"/>
            <w:tcBorders>
              <w:top w:val="single" w:sz="4" w:space="0" w:color="auto"/>
              <w:bottom w:val="nil"/>
            </w:tcBorders>
          </w:tcPr>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rPr>
              <w:t>03</w:t>
            </w:r>
          </w:p>
        </w:tc>
        <w:tc>
          <w:tcPr>
            <w:tcW w:w="7313" w:type="dxa"/>
            <w:tcBorders>
              <w:top w:val="single" w:sz="4" w:space="0" w:color="auto"/>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Совершенствование технологических процессов (включая переход на другие виды топлива, сырья, материалов и другие)</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rPr>
              <w:t>05</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Строительство и ввод в действие новых газоочистных установок</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rPr>
              <w:t>07</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Повышение эффективности существующих газоочистных установок и технологических процессов (включая их реконструкцию и ремонт)</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rPr>
              <w:t>09</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Ликвидация источников выбросов</w:t>
            </w:r>
          </w:p>
        </w:tc>
      </w:tr>
      <w:tr w:rsidR="00A0734D" w:rsidRPr="00A0734D">
        <w:tblPrEx>
          <w:tblBorders>
            <w:insideH w:val="none" w:sz="0" w:space="0" w:color="auto"/>
          </w:tblBorders>
        </w:tblPrEx>
        <w:tc>
          <w:tcPr>
            <w:tcW w:w="1757" w:type="dxa"/>
            <w:tcBorders>
              <w:top w:val="nil"/>
              <w:bottom w:val="nil"/>
            </w:tcBorders>
          </w:tcPr>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rPr>
              <w:t>11</w:t>
            </w:r>
          </w:p>
        </w:tc>
        <w:tc>
          <w:tcPr>
            <w:tcW w:w="7313" w:type="dxa"/>
            <w:tcBorders>
              <w:top w:val="nil"/>
              <w:bottom w:val="nil"/>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Перепрофилирование производства (цеха, участка) на выпуск другой продукции</w:t>
            </w:r>
          </w:p>
        </w:tc>
      </w:tr>
      <w:tr w:rsidR="00A0734D" w:rsidRPr="00A0734D">
        <w:tblPrEx>
          <w:tblBorders>
            <w:insideH w:val="none" w:sz="0" w:space="0" w:color="auto"/>
          </w:tblBorders>
        </w:tblPrEx>
        <w:tc>
          <w:tcPr>
            <w:tcW w:w="1757" w:type="dxa"/>
            <w:tcBorders>
              <w:top w:val="nil"/>
              <w:bottom w:val="single" w:sz="4" w:space="0" w:color="auto"/>
            </w:tcBorders>
          </w:tcPr>
          <w:p w:rsidR="00A0734D" w:rsidRPr="00A0734D" w:rsidRDefault="00A0734D" w:rsidP="00A0734D">
            <w:pPr>
              <w:pStyle w:val="ConsPlusNormal"/>
              <w:jc w:val="center"/>
              <w:rPr>
                <w:rFonts w:ascii="Times New Roman" w:hAnsi="Times New Roman" w:cs="Times New Roman"/>
              </w:rPr>
            </w:pPr>
            <w:r w:rsidRPr="00A0734D">
              <w:rPr>
                <w:rFonts w:ascii="Times New Roman" w:hAnsi="Times New Roman" w:cs="Times New Roman"/>
              </w:rPr>
              <w:t>13</w:t>
            </w:r>
          </w:p>
        </w:tc>
        <w:tc>
          <w:tcPr>
            <w:tcW w:w="7313" w:type="dxa"/>
            <w:tcBorders>
              <w:top w:val="nil"/>
              <w:bottom w:val="single" w:sz="4" w:space="0" w:color="auto"/>
            </w:tcBorders>
          </w:tcPr>
          <w:p w:rsidR="00A0734D" w:rsidRPr="00A0734D" w:rsidRDefault="00A0734D" w:rsidP="00A0734D">
            <w:pPr>
              <w:pStyle w:val="ConsPlusNormal"/>
              <w:rPr>
                <w:rFonts w:ascii="Times New Roman" w:hAnsi="Times New Roman" w:cs="Times New Roman"/>
              </w:rPr>
            </w:pPr>
            <w:r w:rsidRPr="00A0734D">
              <w:rPr>
                <w:rFonts w:ascii="Times New Roman" w:hAnsi="Times New Roman" w:cs="Times New Roman"/>
              </w:rPr>
              <w:t>Прочие мероприятия</w:t>
            </w:r>
          </w:p>
        </w:tc>
      </w:tr>
    </w:tbl>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jc w:val="both"/>
        <w:rPr>
          <w:rFonts w:ascii="Times New Roman" w:hAnsi="Times New Roman" w:cs="Times New Roman"/>
        </w:rPr>
      </w:pPr>
    </w:p>
    <w:p w:rsidR="00A0734D" w:rsidRPr="00A0734D" w:rsidRDefault="00A0734D" w:rsidP="00A0734D">
      <w:pPr>
        <w:pStyle w:val="ConsPlusNormal"/>
        <w:pBdr>
          <w:top w:val="single" w:sz="6" w:space="0" w:color="auto"/>
        </w:pBdr>
        <w:jc w:val="both"/>
        <w:rPr>
          <w:rFonts w:ascii="Times New Roman" w:hAnsi="Times New Roman" w:cs="Times New Roman"/>
          <w:sz w:val="2"/>
          <w:szCs w:val="2"/>
        </w:rPr>
      </w:pPr>
    </w:p>
    <w:p w:rsidR="001D228E" w:rsidRPr="00A0734D" w:rsidRDefault="001D228E" w:rsidP="00A0734D">
      <w:pPr>
        <w:spacing w:after="0" w:line="240" w:lineRule="auto"/>
        <w:rPr>
          <w:rFonts w:ascii="Times New Roman" w:hAnsi="Times New Roman" w:cs="Times New Roman"/>
        </w:rPr>
      </w:pPr>
    </w:p>
    <w:sectPr w:rsidR="001D228E" w:rsidRPr="00A0734D" w:rsidSect="00DB17F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4D"/>
    <w:rsid w:val="001D228E"/>
    <w:rsid w:val="00A0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9DAD-4C0A-4BD2-B64D-108CFACD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7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073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AF1BB4C2A00A32C1F514A0DD3E946C75F2F8CEE6389D5F6EDCACC8F782B01703FDDFC89E8D3FD98BC2BD13Cs6M" TargetMode="External"/><Relationship Id="rId13" Type="http://schemas.openxmlformats.org/officeDocument/2006/relationships/hyperlink" Target="consultantplus://offline/ref=2FCAF1BB4C2A00A32C1F514A0DD3E946C75F2F8CEE6B8BD6F2EBC9918570720D7238D2A39EEF9AF199BC2DD0C730sEM" TargetMode="External"/><Relationship Id="rId18" Type="http://schemas.openxmlformats.org/officeDocument/2006/relationships/image" Target="media/image6.wmf"/><Relationship Id="rId3" Type="http://schemas.openxmlformats.org/officeDocument/2006/relationships/webSettings" Target="webSettings.xml"/><Relationship Id="rId7" Type="http://schemas.openxmlformats.org/officeDocument/2006/relationships/hyperlink" Target="consultantplus://offline/ref=2FCAF1BB4C2A00A32C1F514A0DD3E946C75F2F8CEE6B89D7F1E7C9918570720D7238D2A39EEF9AF199BC2DD0C730sEM" TargetMode="External"/><Relationship Id="rId12" Type="http://schemas.openxmlformats.org/officeDocument/2006/relationships/hyperlink" Target="consultantplus://offline/ref=2FCAF1BB4C2A00A32C1F514A0DD3E946C75F2F8CEE6389D3F1E7CACC8F782B01703FDDFC89E8D3FD98BC2DD03CsEM" TargetMode="External"/><Relationship Id="rId17"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CAF1BB4C2A00A32C1F514A0DD3E946C75F2F8CEE6B8BD4F0ECC0918570720D72383Ds2M" TargetMode="External"/><Relationship Id="rId11" Type="http://schemas.openxmlformats.org/officeDocument/2006/relationships/image" Target="media/image1.wmf"/><Relationship Id="rId5" Type="http://schemas.openxmlformats.org/officeDocument/2006/relationships/hyperlink" Target="consultantplus://offline/ref=2FCAF1BB4C2A00A32C1F514A0DD3E946C75F2F8CEE6B8EDAF5EBC4918570720D7238D2A39EEF9AF199BC2DD2C430sCM" TargetMode="External"/><Relationship Id="rId15" Type="http://schemas.openxmlformats.org/officeDocument/2006/relationships/image" Target="media/image3.wmf"/><Relationship Id="rId10" Type="http://schemas.openxmlformats.org/officeDocument/2006/relationships/hyperlink" Target="consultantplus://offline/ref=2FCAF1BB4C2A00A32C1F514A0DD3E946C75F2F8CEE638AD0F1ECCACC8F782B01703FDDFC89E8D3FD98BC2DD73Cs0M" TargetMode="External"/><Relationship Id="rId19" Type="http://schemas.openxmlformats.org/officeDocument/2006/relationships/fontTable" Target="fontTable.xml"/><Relationship Id="rId4" Type="http://schemas.openxmlformats.org/officeDocument/2006/relationships/hyperlink" Target="consultantplus://offline/ref=2FCAF1BB4C2A00A32C1F514A0DD3E946C75F2F8CEE6B82D3F1EFC0918570720D7238D2A39EEF9AF199B82FD3CF30s2M" TargetMode="External"/><Relationship Id="rId9" Type="http://schemas.openxmlformats.org/officeDocument/2006/relationships/hyperlink" Target="consultantplus://offline/ref=2FCAF1BB4C2A00A32C1F514A0DD3E946C75F2F8CEE6389D5F6EDCACC8F782B01703FDDFC89E8D3FD98BC2BD13Cs6M"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3654</Words>
  <Characters>20829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k105-1</dc:creator>
  <cp:keywords/>
  <dc:description/>
  <cp:lastModifiedBy>k105-1</cp:lastModifiedBy>
  <cp:revision>1</cp:revision>
  <dcterms:created xsi:type="dcterms:W3CDTF">2019-03-20T12:44:00Z</dcterms:created>
  <dcterms:modified xsi:type="dcterms:W3CDTF">2019-03-20T12:48:00Z</dcterms:modified>
</cp:coreProperties>
</file>