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55" w:rsidRPr="00AB3370" w:rsidRDefault="00643355" w:rsidP="000B140E">
      <w:pPr>
        <w:pStyle w:val="Default"/>
        <w:spacing w:line="276" w:lineRule="auto"/>
        <w:ind w:left="3960"/>
        <w:jc w:val="center"/>
        <w:rPr>
          <w:rFonts w:ascii="Times New Roman" w:hAnsi="Times New Roman" w:cs="Times New Roman"/>
          <w:sz w:val="60"/>
          <w:szCs w:val="60"/>
        </w:rPr>
      </w:pPr>
      <w:r w:rsidRPr="00AB3370">
        <w:rPr>
          <w:rFonts w:ascii="Times New Roman" w:hAnsi="Times New Roman" w:cs="Times New Roman"/>
          <w:b/>
          <w:bCs/>
          <w:sz w:val="60"/>
          <w:szCs w:val="60"/>
        </w:rPr>
        <w:t>1</w:t>
      </w:r>
      <w:r w:rsidR="00C36D83" w:rsidRPr="00AB3370">
        <w:rPr>
          <w:rFonts w:ascii="Times New Roman" w:hAnsi="Times New Roman" w:cs="Times New Roman"/>
          <w:b/>
          <w:bCs/>
          <w:sz w:val="60"/>
          <w:szCs w:val="60"/>
        </w:rPr>
        <w:t>2</w:t>
      </w:r>
    </w:p>
    <w:p w:rsidR="00481E1F" w:rsidRPr="00AB3370" w:rsidRDefault="00C36D83" w:rsidP="000B140E">
      <w:pPr>
        <w:pStyle w:val="Default"/>
        <w:spacing w:line="276" w:lineRule="auto"/>
        <w:ind w:left="4248" w:firstLine="708"/>
        <w:jc w:val="center"/>
        <w:rPr>
          <w:rFonts w:ascii="Times New Roman" w:hAnsi="Times New Roman" w:cs="Times New Roman"/>
          <w:sz w:val="50"/>
          <w:szCs w:val="50"/>
        </w:rPr>
      </w:pPr>
      <w:r w:rsidRPr="00AB3370">
        <w:rPr>
          <w:rFonts w:ascii="Times New Roman" w:hAnsi="Times New Roman" w:cs="Times New Roman"/>
          <w:b/>
          <w:bCs/>
          <w:sz w:val="50"/>
          <w:szCs w:val="50"/>
        </w:rPr>
        <w:t>Глава</w:t>
      </w:r>
    </w:p>
    <w:p w:rsidR="00643355" w:rsidRPr="00AB3370" w:rsidRDefault="00643355" w:rsidP="000B140E">
      <w:pPr>
        <w:pStyle w:val="Default"/>
        <w:spacing w:line="276" w:lineRule="auto"/>
        <w:jc w:val="both"/>
        <w:rPr>
          <w:rFonts w:ascii="Times New Roman" w:hAnsi="Times New Roman" w:cs="Times New Roman"/>
        </w:rPr>
      </w:pPr>
    </w:p>
    <w:p w:rsidR="00643355" w:rsidRPr="00AB3370" w:rsidRDefault="00643355" w:rsidP="000B140E">
      <w:pPr>
        <w:pStyle w:val="Default"/>
        <w:spacing w:line="276" w:lineRule="auto"/>
        <w:jc w:val="both"/>
        <w:rPr>
          <w:rFonts w:ascii="Times New Roman" w:hAnsi="Times New Roman" w:cs="Times New Roman"/>
        </w:rPr>
      </w:pPr>
    </w:p>
    <w:p w:rsidR="00481E1F" w:rsidRPr="00AB3370" w:rsidRDefault="00481E1F" w:rsidP="000B140E">
      <w:pPr>
        <w:pStyle w:val="Default"/>
        <w:spacing w:line="276" w:lineRule="auto"/>
        <w:jc w:val="center"/>
        <w:rPr>
          <w:rFonts w:ascii="Times New Roman" w:hAnsi="Times New Roman" w:cs="Times New Roman"/>
          <w:b/>
          <w:bCs/>
        </w:rPr>
      </w:pPr>
      <w:r w:rsidRPr="00AB3370">
        <w:rPr>
          <w:rFonts w:ascii="Times New Roman" w:hAnsi="Times New Roman" w:cs="Times New Roman"/>
          <w:b/>
          <w:bCs/>
        </w:rPr>
        <w:t>РЕГИОНАЛЬНЫЕ ЭКОЛОГИЧЕСКИЕ ПРОБЛЕМЫ</w:t>
      </w:r>
    </w:p>
    <w:p w:rsidR="00C36D83" w:rsidRPr="00AB3370" w:rsidRDefault="00C36D83" w:rsidP="000B140E">
      <w:pPr>
        <w:pStyle w:val="Default"/>
        <w:spacing w:line="276" w:lineRule="auto"/>
        <w:jc w:val="center"/>
        <w:rPr>
          <w:rFonts w:ascii="Times New Roman" w:hAnsi="Times New Roman" w:cs="Times New Roman"/>
          <w:sz w:val="28"/>
          <w:szCs w:val="28"/>
        </w:rPr>
      </w:pPr>
    </w:p>
    <w:p w:rsidR="00686211" w:rsidRPr="00AB3370" w:rsidRDefault="00686211" w:rsidP="009B4382">
      <w:pPr>
        <w:pStyle w:val="a3"/>
        <w:spacing w:line="276" w:lineRule="auto"/>
        <w:ind w:firstLine="709"/>
        <w:jc w:val="both"/>
        <w:rPr>
          <w:rFonts w:ascii="Times New Roman" w:hAnsi="Times New Roman" w:cs="Times New Roman"/>
          <w:color w:val="000000"/>
        </w:rPr>
      </w:pPr>
      <w:r w:rsidRPr="00AB3370">
        <w:rPr>
          <w:rFonts w:ascii="Times New Roman" w:hAnsi="Times New Roman" w:cs="Times New Roman"/>
          <w:color w:val="000000"/>
        </w:rPr>
        <w:t>Решение проблемы в</w:t>
      </w:r>
      <w:r w:rsidR="00513884" w:rsidRPr="00AB3370">
        <w:rPr>
          <w:rFonts w:ascii="Times New Roman" w:hAnsi="Times New Roman" w:cs="Times New Roman"/>
          <w:color w:val="000000"/>
        </w:rPr>
        <w:t>оздействи</w:t>
      </w:r>
      <w:r w:rsidRPr="00AB3370">
        <w:rPr>
          <w:rFonts w:ascii="Times New Roman" w:hAnsi="Times New Roman" w:cs="Times New Roman"/>
          <w:color w:val="000000"/>
        </w:rPr>
        <w:t>я</w:t>
      </w:r>
      <w:r w:rsidR="00513884" w:rsidRPr="00AB3370">
        <w:rPr>
          <w:rFonts w:ascii="Times New Roman" w:hAnsi="Times New Roman" w:cs="Times New Roman"/>
          <w:color w:val="000000"/>
        </w:rPr>
        <w:t xml:space="preserve"> на природную среду республики</w:t>
      </w:r>
      <w:r w:rsidRPr="00AB3370">
        <w:rPr>
          <w:rFonts w:ascii="Times New Roman" w:hAnsi="Times New Roman" w:cs="Times New Roman"/>
          <w:color w:val="000000"/>
        </w:rPr>
        <w:t xml:space="preserve"> антропогенных факторов, несомненно, является одним из приоритетных направлений </w:t>
      </w:r>
      <w:r w:rsidR="00850F7C" w:rsidRPr="00AB3370">
        <w:rPr>
          <w:rFonts w:ascii="Times New Roman" w:hAnsi="Times New Roman" w:cs="Times New Roman"/>
          <w:color w:val="000000"/>
        </w:rPr>
        <w:t>в республике</w:t>
      </w:r>
      <w:r w:rsidRPr="00AB3370">
        <w:rPr>
          <w:rFonts w:ascii="Times New Roman" w:hAnsi="Times New Roman" w:cs="Times New Roman"/>
          <w:color w:val="000000"/>
        </w:rPr>
        <w:t>.</w:t>
      </w:r>
    </w:p>
    <w:p w:rsidR="006079FE" w:rsidRPr="00AB3370" w:rsidRDefault="006079FE" w:rsidP="006079FE">
      <w:pPr>
        <w:pStyle w:val="a3"/>
        <w:spacing w:line="276" w:lineRule="auto"/>
        <w:ind w:firstLine="709"/>
        <w:jc w:val="both"/>
        <w:rPr>
          <w:rFonts w:ascii="Times New Roman" w:hAnsi="Times New Roman" w:cs="Times New Roman"/>
          <w:color w:val="000000"/>
        </w:rPr>
      </w:pPr>
      <w:r w:rsidRPr="00AB3370">
        <w:rPr>
          <w:rFonts w:ascii="Times New Roman" w:hAnsi="Times New Roman" w:cs="Times New Roman"/>
          <w:color w:val="000000"/>
        </w:rPr>
        <w:t>Контроль и регулирование за соблюдением субъектами хозяйствования природоохранного законодательства в определенной мере способствовали</w:t>
      </w:r>
      <w:r w:rsidR="00D20B24" w:rsidRPr="00AB3370">
        <w:rPr>
          <w:rFonts w:ascii="Times New Roman" w:hAnsi="Times New Roman" w:cs="Times New Roman"/>
          <w:color w:val="000000"/>
        </w:rPr>
        <w:t xml:space="preserve"> сохран</w:t>
      </w:r>
      <w:r w:rsidRPr="00AB3370">
        <w:rPr>
          <w:rFonts w:ascii="Times New Roman" w:hAnsi="Times New Roman" w:cs="Times New Roman"/>
          <w:color w:val="000000"/>
        </w:rPr>
        <w:t>ению</w:t>
      </w:r>
      <w:r w:rsidR="00D20B24" w:rsidRPr="00AB3370">
        <w:rPr>
          <w:rFonts w:ascii="Times New Roman" w:hAnsi="Times New Roman" w:cs="Times New Roman"/>
          <w:color w:val="000000"/>
        </w:rPr>
        <w:t xml:space="preserve"> характерны</w:t>
      </w:r>
      <w:r w:rsidRPr="00AB3370">
        <w:rPr>
          <w:rFonts w:ascii="Times New Roman" w:hAnsi="Times New Roman" w:cs="Times New Roman"/>
          <w:color w:val="000000"/>
        </w:rPr>
        <w:t>х</w:t>
      </w:r>
      <w:r w:rsidR="00D20B24" w:rsidRPr="00AB3370">
        <w:rPr>
          <w:rFonts w:ascii="Times New Roman" w:hAnsi="Times New Roman" w:cs="Times New Roman"/>
          <w:color w:val="000000"/>
        </w:rPr>
        <w:t xml:space="preserve"> для последних лет тенденци</w:t>
      </w:r>
      <w:r w:rsidRPr="00AB3370">
        <w:rPr>
          <w:rFonts w:ascii="Times New Roman" w:hAnsi="Times New Roman" w:cs="Times New Roman"/>
          <w:color w:val="000000"/>
        </w:rPr>
        <w:t>й</w:t>
      </w:r>
      <w:r w:rsidR="00D20B24" w:rsidRPr="00AB3370">
        <w:rPr>
          <w:rFonts w:ascii="Times New Roman" w:hAnsi="Times New Roman" w:cs="Times New Roman"/>
          <w:color w:val="000000"/>
        </w:rPr>
        <w:t xml:space="preserve"> к стабилизации объемов </w:t>
      </w:r>
      <w:proofErr w:type="gramStart"/>
      <w:r w:rsidR="00D20B24" w:rsidRPr="00AB3370">
        <w:rPr>
          <w:rFonts w:ascii="Times New Roman" w:hAnsi="Times New Roman" w:cs="Times New Roman"/>
          <w:color w:val="000000"/>
        </w:rPr>
        <w:t>выбросов</w:t>
      </w:r>
      <w:proofErr w:type="gramEnd"/>
      <w:r w:rsidR="00D20B24" w:rsidRPr="00AB3370">
        <w:rPr>
          <w:rFonts w:ascii="Times New Roman" w:hAnsi="Times New Roman" w:cs="Times New Roman"/>
          <w:color w:val="000000"/>
        </w:rPr>
        <w:t xml:space="preserve"> загрязняющих веществ в атмосферный воздух, а также отведения сточных вод. Соответствующие показатели </w:t>
      </w:r>
      <w:r w:rsidRPr="00AB3370">
        <w:rPr>
          <w:rFonts w:ascii="Times New Roman" w:hAnsi="Times New Roman" w:cs="Times New Roman"/>
          <w:color w:val="000000"/>
        </w:rPr>
        <w:t>2015 г.</w:t>
      </w:r>
      <w:r w:rsidR="00D20B24" w:rsidRPr="00AB3370">
        <w:rPr>
          <w:rFonts w:ascii="Times New Roman" w:hAnsi="Times New Roman" w:cs="Times New Roman"/>
          <w:color w:val="000000"/>
        </w:rPr>
        <w:t xml:space="preserve"> остались практически на уровне предыдущих</w:t>
      </w:r>
      <w:r w:rsidRPr="00AB3370">
        <w:rPr>
          <w:rFonts w:ascii="Times New Roman" w:hAnsi="Times New Roman" w:cs="Times New Roman"/>
          <w:color w:val="000000"/>
        </w:rPr>
        <w:t xml:space="preserve"> четырех</w:t>
      </w:r>
      <w:r w:rsidR="00D20B24" w:rsidRPr="00AB3370">
        <w:rPr>
          <w:rFonts w:ascii="Times New Roman" w:hAnsi="Times New Roman" w:cs="Times New Roman"/>
          <w:color w:val="000000"/>
        </w:rPr>
        <w:t xml:space="preserve"> лет.</w:t>
      </w:r>
    </w:p>
    <w:p w:rsidR="00B67C47" w:rsidRPr="00AB3370" w:rsidRDefault="0051140E" w:rsidP="006079FE">
      <w:pPr>
        <w:pStyle w:val="a3"/>
        <w:spacing w:line="276" w:lineRule="auto"/>
        <w:ind w:firstLine="709"/>
        <w:jc w:val="both"/>
        <w:rPr>
          <w:rFonts w:ascii="Times New Roman" w:hAnsi="Times New Roman" w:cs="Times New Roman"/>
        </w:rPr>
      </w:pPr>
      <w:r w:rsidRPr="00AB3370">
        <w:rPr>
          <w:rFonts w:ascii="Times New Roman" w:hAnsi="Times New Roman" w:cs="Times New Roman"/>
        </w:rPr>
        <w:t xml:space="preserve">Рост площади лесных земель за счет вывода из </w:t>
      </w:r>
      <w:proofErr w:type="spellStart"/>
      <w:r w:rsidRPr="00AB3370">
        <w:rPr>
          <w:rFonts w:ascii="Times New Roman" w:hAnsi="Times New Roman" w:cs="Times New Roman"/>
        </w:rPr>
        <w:t>сельхозоборота</w:t>
      </w:r>
      <w:proofErr w:type="spellEnd"/>
      <w:r w:rsidRPr="00AB3370">
        <w:rPr>
          <w:rFonts w:ascii="Times New Roman" w:hAnsi="Times New Roman" w:cs="Times New Roman"/>
        </w:rPr>
        <w:t xml:space="preserve"> малопродуктивных земель с последующими лесоустроительными работами, с одной стороны можно рассматривать в качестве </w:t>
      </w:r>
      <w:r w:rsidR="00D20B24" w:rsidRPr="00AB3370">
        <w:rPr>
          <w:rFonts w:ascii="Times New Roman" w:hAnsi="Times New Roman" w:cs="Times New Roman"/>
        </w:rPr>
        <w:t>благоприятн</w:t>
      </w:r>
      <w:r w:rsidRPr="00AB3370">
        <w:rPr>
          <w:rFonts w:ascii="Times New Roman" w:hAnsi="Times New Roman" w:cs="Times New Roman"/>
        </w:rPr>
        <w:t>ого</w:t>
      </w:r>
      <w:r w:rsidR="00D20B24" w:rsidRPr="00AB3370">
        <w:rPr>
          <w:rFonts w:ascii="Times New Roman" w:hAnsi="Times New Roman" w:cs="Times New Roman"/>
        </w:rPr>
        <w:t xml:space="preserve"> в экологическом отношении процесс</w:t>
      </w:r>
      <w:r w:rsidRPr="00AB3370">
        <w:rPr>
          <w:rFonts w:ascii="Times New Roman" w:hAnsi="Times New Roman" w:cs="Times New Roman"/>
        </w:rPr>
        <w:t>а.</w:t>
      </w:r>
      <w:r w:rsidR="00D20B24" w:rsidRPr="00AB3370">
        <w:rPr>
          <w:rFonts w:ascii="Times New Roman" w:hAnsi="Times New Roman" w:cs="Times New Roman"/>
        </w:rPr>
        <w:t xml:space="preserve"> Лесистость территории страны достигла 39,7%, что </w:t>
      </w:r>
      <w:r w:rsidRPr="00AB3370">
        <w:rPr>
          <w:rFonts w:ascii="Times New Roman" w:hAnsi="Times New Roman" w:cs="Times New Roman"/>
        </w:rPr>
        <w:t>является предпосылкой</w:t>
      </w:r>
      <w:r w:rsidR="00D20B24" w:rsidRPr="00AB3370">
        <w:rPr>
          <w:rFonts w:ascii="Times New Roman" w:hAnsi="Times New Roman" w:cs="Times New Roman"/>
        </w:rPr>
        <w:t xml:space="preserve"> для поддержания экологического равновесия.</w:t>
      </w:r>
      <w:r w:rsidRPr="00AB3370">
        <w:rPr>
          <w:rFonts w:ascii="Times New Roman" w:hAnsi="Times New Roman" w:cs="Times New Roman"/>
        </w:rPr>
        <w:t xml:space="preserve"> С другой стороны </w:t>
      </w:r>
      <w:r w:rsidR="00EA4EA3" w:rsidRPr="00AB3370">
        <w:rPr>
          <w:rFonts w:ascii="Times New Roman" w:hAnsi="Times New Roman" w:cs="Times New Roman"/>
        </w:rPr>
        <w:t xml:space="preserve">следует </w:t>
      </w:r>
      <w:r w:rsidRPr="00AB3370">
        <w:rPr>
          <w:rFonts w:ascii="Times New Roman" w:hAnsi="Times New Roman" w:cs="Times New Roman"/>
        </w:rPr>
        <w:t xml:space="preserve">рассматривать данный аспект </w:t>
      </w:r>
      <w:r w:rsidR="006422C0" w:rsidRPr="00AB3370">
        <w:rPr>
          <w:rFonts w:ascii="Times New Roman" w:hAnsi="Times New Roman" w:cs="Times New Roman"/>
        </w:rPr>
        <w:t>с точки зрения рационального использования земельных ресурсов страны.</w:t>
      </w:r>
      <w:r w:rsidR="00EA4EA3" w:rsidRPr="00AB3370">
        <w:rPr>
          <w:rFonts w:ascii="Times New Roman" w:hAnsi="Times New Roman" w:cs="Times New Roman"/>
        </w:rPr>
        <w:t xml:space="preserve"> И в этом ракурсе необходимо продолжать работу по грамотному, просчитанному использованию земель по тому или иному назначению.</w:t>
      </w:r>
    </w:p>
    <w:p w:rsidR="003C1C0A" w:rsidRPr="00AB3370" w:rsidRDefault="00D20B24" w:rsidP="009B4382">
      <w:pPr>
        <w:autoSpaceDE w:val="0"/>
        <w:autoSpaceDN w:val="0"/>
        <w:adjustRightInd w:val="0"/>
        <w:spacing w:after="0"/>
        <w:ind w:firstLine="709"/>
        <w:jc w:val="both"/>
        <w:rPr>
          <w:rFonts w:ascii="Times New Roman" w:hAnsi="Times New Roman" w:cs="Times New Roman"/>
          <w:sz w:val="24"/>
          <w:szCs w:val="24"/>
        </w:rPr>
      </w:pPr>
      <w:r w:rsidRPr="00AB3370">
        <w:rPr>
          <w:rFonts w:ascii="Times New Roman" w:hAnsi="Times New Roman" w:cs="Times New Roman"/>
          <w:sz w:val="24"/>
          <w:szCs w:val="24"/>
        </w:rPr>
        <w:t xml:space="preserve">В </w:t>
      </w:r>
      <w:r w:rsidR="00EA4EA3" w:rsidRPr="00AB3370">
        <w:rPr>
          <w:rFonts w:ascii="Times New Roman" w:hAnsi="Times New Roman" w:cs="Times New Roman"/>
          <w:sz w:val="24"/>
          <w:szCs w:val="24"/>
        </w:rPr>
        <w:t>2015</w:t>
      </w:r>
      <w:r w:rsidRPr="00AB3370">
        <w:rPr>
          <w:rFonts w:ascii="Times New Roman" w:hAnsi="Times New Roman" w:cs="Times New Roman"/>
          <w:sz w:val="24"/>
          <w:szCs w:val="24"/>
        </w:rPr>
        <w:t xml:space="preserve"> г</w:t>
      </w:r>
      <w:r w:rsidR="00EA4EA3" w:rsidRPr="00AB3370">
        <w:rPr>
          <w:rFonts w:ascii="Times New Roman" w:hAnsi="Times New Roman" w:cs="Times New Roman"/>
          <w:sz w:val="24"/>
          <w:szCs w:val="24"/>
        </w:rPr>
        <w:t>.</w:t>
      </w:r>
      <w:r w:rsidR="00850F7C" w:rsidRPr="00AB3370">
        <w:rPr>
          <w:rFonts w:ascii="Times New Roman" w:hAnsi="Times New Roman" w:cs="Times New Roman"/>
          <w:sz w:val="24"/>
          <w:szCs w:val="24"/>
        </w:rPr>
        <w:t xml:space="preserve"> </w:t>
      </w:r>
      <w:r w:rsidR="003F1B19" w:rsidRPr="00AB3370">
        <w:rPr>
          <w:rFonts w:ascii="Times New Roman" w:hAnsi="Times New Roman" w:cs="Times New Roman"/>
          <w:sz w:val="24"/>
          <w:szCs w:val="24"/>
        </w:rPr>
        <w:t>успешная реализация мероприятий, направленных на увеличение</w:t>
      </w:r>
      <w:r w:rsidRPr="00AB3370">
        <w:rPr>
          <w:rFonts w:ascii="Times New Roman" w:hAnsi="Times New Roman" w:cs="Times New Roman"/>
          <w:sz w:val="24"/>
          <w:szCs w:val="24"/>
        </w:rPr>
        <w:t xml:space="preserve"> площади </w:t>
      </w:r>
      <w:r w:rsidR="003F1B19" w:rsidRPr="00AB3370">
        <w:rPr>
          <w:rFonts w:ascii="Times New Roman" w:hAnsi="Times New Roman" w:cs="Times New Roman"/>
          <w:sz w:val="24"/>
          <w:szCs w:val="24"/>
        </w:rPr>
        <w:t>ООПТ,</w:t>
      </w:r>
      <w:r w:rsidR="00850F7C" w:rsidRPr="00AB3370">
        <w:rPr>
          <w:rFonts w:ascii="Times New Roman" w:hAnsi="Times New Roman" w:cs="Times New Roman"/>
          <w:sz w:val="24"/>
          <w:szCs w:val="24"/>
        </w:rPr>
        <w:t xml:space="preserve"> </w:t>
      </w:r>
      <w:r w:rsidR="003F1B19" w:rsidRPr="00AB3370">
        <w:rPr>
          <w:rFonts w:ascii="Times New Roman" w:hAnsi="Times New Roman" w:cs="Times New Roman"/>
          <w:sz w:val="24"/>
          <w:szCs w:val="24"/>
        </w:rPr>
        <w:t>способствовала росту</w:t>
      </w:r>
      <w:r w:rsidRPr="00AB3370">
        <w:rPr>
          <w:rFonts w:ascii="Times New Roman" w:hAnsi="Times New Roman" w:cs="Times New Roman"/>
          <w:sz w:val="24"/>
          <w:szCs w:val="24"/>
        </w:rPr>
        <w:t xml:space="preserve"> дол</w:t>
      </w:r>
      <w:r w:rsidR="003F1B19" w:rsidRPr="00AB3370">
        <w:rPr>
          <w:rFonts w:ascii="Times New Roman" w:hAnsi="Times New Roman" w:cs="Times New Roman"/>
          <w:sz w:val="24"/>
          <w:szCs w:val="24"/>
        </w:rPr>
        <w:t>и</w:t>
      </w:r>
      <w:r w:rsidR="00850F7C" w:rsidRPr="00AB3370">
        <w:rPr>
          <w:rFonts w:ascii="Times New Roman" w:hAnsi="Times New Roman" w:cs="Times New Roman"/>
          <w:sz w:val="24"/>
          <w:szCs w:val="24"/>
        </w:rPr>
        <w:t xml:space="preserve"> </w:t>
      </w:r>
      <w:r w:rsidR="003F1B19" w:rsidRPr="00AB3370">
        <w:rPr>
          <w:rFonts w:ascii="Times New Roman" w:hAnsi="Times New Roman" w:cs="Times New Roman"/>
          <w:sz w:val="24"/>
          <w:szCs w:val="24"/>
        </w:rPr>
        <w:t xml:space="preserve">данных территорий </w:t>
      </w:r>
      <w:r w:rsidRPr="00AB3370">
        <w:rPr>
          <w:rFonts w:ascii="Times New Roman" w:hAnsi="Times New Roman" w:cs="Times New Roman"/>
          <w:sz w:val="24"/>
          <w:szCs w:val="24"/>
        </w:rPr>
        <w:t>в общей площади страны с 8,2</w:t>
      </w:r>
      <w:r w:rsidR="003F1B19" w:rsidRPr="00AB3370">
        <w:rPr>
          <w:rFonts w:ascii="Times New Roman" w:hAnsi="Times New Roman" w:cs="Times New Roman"/>
          <w:sz w:val="24"/>
          <w:szCs w:val="24"/>
        </w:rPr>
        <w:t>%</w:t>
      </w:r>
      <w:r w:rsidRPr="00AB3370">
        <w:rPr>
          <w:rFonts w:ascii="Times New Roman" w:hAnsi="Times New Roman" w:cs="Times New Roman"/>
          <w:sz w:val="24"/>
          <w:szCs w:val="24"/>
        </w:rPr>
        <w:t xml:space="preserve"> до 8,79%, </w:t>
      </w:r>
      <w:r w:rsidR="003C1C0A" w:rsidRPr="00AB3370">
        <w:rPr>
          <w:rFonts w:ascii="Times New Roman" w:hAnsi="Times New Roman" w:cs="Times New Roman"/>
          <w:sz w:val="24"/>
          <w:szCs w:val="24"/>
        </w:rPr>
        <w:t xml:space="preserve">что обеспечило выполнение соответствующего показателя, установленного Программой </w:t>
      </w:r>
      <w:r w:rsidR="00DA3369" w:rsidRPr="00AB3370">
        <w:rPr>
          <w:rFonts w:ascii="Times New Roman" w:hAnsi="Times New Roman" w:cs="Times New Roman"/>
          <w:sz w:val="24"/>
          <w:szCs w:val="24"/>
        </w:rPr>
        <w:t>СЭР 2011-2015</w:t>
      </w:r>
      <w:r w:rsidR="003C1C0A" w:rsidRPr="00AB3370">
        <w:rPr>
          <w:rFonts w:ascii="Times New Roman" w:hAnsi="Times New Roman" w:cs="Times New Roman"/>
          <w:sz w:val="24"/>
          <w:szCs w:val="24"/>
        </w:rPr>
        <w:t>.</w:t>
      </w:r>
    </w:p>
    <w:p w:rsidR="00B67C47" w:rsidRPr="00AB3370" w:rsidRDefault="00D20B24" w:rsidP="00DB430F">
      <w:pPr>
        <w:pStyle w:val="Default"/>
        <w:spacing w:line="276" w:lineRule="auto"/>
        <w:ind w:firstLine="709"/>
        <w:jc w:val="both"/>
        <w:rPr>
          <w:rFonts w:ascii="Times New Roman" w:hAnsi="Times New Roman" w:cs="Times New Roman"/>
        </w:rPr>
      </w:pPr>
      <w:r w:rsidRPr="00AB3370">
        <w:rPr>
          <w:rFonts w:ascii="Times New Roman" w:hAnsi="Times New Roman" w:cs="Times New Roman"/>
        </w:rPr>
        <w:t xml:space="preserve">В целом </w:t>
      </w:r>
      <w:r w:rsidR="003F1B19" w:rsidRPr="00AB3370">
        <w:rPr>
          <w:rFonts w:ascii="Times New Roman" w:hAnsi="Times New Roman" w:cs="Times New Roman"/>
        </w:rPr>
        <w:t xml:space="preserve">за 2015 г. </w:t>
      </w:r>
      <w:r w:rsidRPr="00AB3370">
        <w:rPr>
          <w:rFonts w:ascii="Times New Roman" w:hAnsi="Times New Roman" w:cs="Times New Roman"/>
        </w:rPr>
        <w:t xml:space="preserve">экологическая </w:t>
      </w:r>
      <w:r w:rsidR="003F1B19" w:rsidRPr="00AB3370">
        <w:rPr>
          <w:rFonts w:ascii="Times New Roman" w:hAnsi="Times New Roman" w:cs="Times New Roman"/>
        </w:rPr>
        <w:t>обстановка</w:t>
      </w:r>
      <w:r w:rsidRPr="00AB3370">
        <w:rPr>
          <w:rFonts w:ascii="Times New Roman" w:hAnsi="Times New Roman" w:cs="Times New Roman"/>
        </w:rPr>
        <w:t xml:space="preserve"> в стране </w:t>
      </w:r>
      <w:r w:rsidR="003F1B19" w:rsidRPr="00AB3370">
        <w:rPr>
          <w:rFonts w:ascii="Times New Roman" w:hAnsi="Times New Roman" w:cs="Times New Roman"/>
        </w:rPr>
        <w:t>не претерпела существенных</w:t>
      </w:r>
      <w:r w:rsidRPr="00AB3370">
        <w:rPr>
          <w:rFonts w:ascii="Times New Roman" w:hAnsi="Times New Roman" w:cs="Times New Roman"/>
        </w:rPr>
        <w:t xml:space="preserve"> изме</w:t>
      </w:r>
      <w:r w:rsidR="003F1B19" w:rsidRPr="00AB3370">
        <w:rPr>
          <w:rFonts w:ascii="Times New Roman" w:hAnsi="Times New Roman" w:cs="Times New Roman"/>
        </w:rPr>
        <w:t>не</w:t>
      </w:r>
      <w:r w:rsidRPr="00AB3370">
        <w:rPr>
          <w:rFonts w:ascii="Times New Roman" w:hAnsi="Times New Roman" w:cs="Times New Roman"/>
        </w:rPr>
        <w:t>ни</w:t>
      </w:r>
      <w:r w:rsidR="003F1B19" w:rsidRPr="00AB3370">
        <w:rPr>
          <w:rFonts w:ascii="Times New Roman" w:hAnsi="Times New Roman" w:cs="Times New Roman"/>
        </w:rPr>
        <w:t>й</w:t>
      </w:r>
      <w:r w:rsidRPr="00AB3370">
        <w:rPr>
          <w:rFonts w:ascii="Times New Roman" w:hAnsi="Times New Roman" w:cs="Times New Roman"/>
        </w:rPr>
        <w:t xml:space="preserve">. </w:t>
      </w:r>
      <w:r w:rsidR="004D5116" w:rsidRPr="00AB3370">
        <w:rPr>
          <w:rFonts w:ascii="Times New Roman" w:hAnsi="Times New Roman" w:cs="Times New Roman"/>
        </w:rPr>
        <w:t>В то же время</w:t>
      </w:r>
      <w:r w:rsidR="00383107" w:rsidRPr="00AB3370">
        <w:rPr>
          <w:rFonts w:ascii="Times New Roman" w:hAnsi="Times New Roman" w:cs="Times New Roman"/>
        </w:rPr>
        <w:t xml:space="preserve"> </w:t>
      </w:r>
      <w:r w:rsidR="00F02FC1" w:rsidRPr="00AB3370">
        <w:rPr>
          <w:rFonts w:ascii="Times New Roman" w:hAnsi="Times New Roman" w:cs="Times New Roman"/>
        </w:rPr>
        <w:t xml:space="preserve">проблема </w:t>
      </w:r>
      <w:r w:rsidR="00383107" w:rsidRPr="00AB3370">
        <w:rPr>
          <w:rFonts w:ascii="Times New Roman" w:hAnsi="Times New Roman" w:cs="Times New Roman"/>
        </w:rPr>
        <w:t>решени</w:t>
      </w:r>
      <w:r w:rsidR="00F02FC1" w:rsidRPr="00AB3370">
        <w:rPr>
          <w:rFonts w:ascii="Times New Roman" w:hAnsi="Times New Roman" w:cs="Times New Roman"/>
        </w:rPr>
        <w:t>я</w:t>
      </w:r>
      <w:r w:rsidR="00383107" w:rsidRPr="00AB3370">
        <w:rPr>
          <w:rFonts w:ascii="Times New Roman" w:hAnsi="Times New Roman" w:cs="Times New Roman"/>
        </w:rPr>
        <w:t xml:space="preserve"> вопросов, связанных с</w:t>
      </w:r>
      <w:r w:rsidRPr="00AB3370">
        <w:rPr>
          <w:rFonts w:ascii="Times New Roman" w:hAnsi="Times New Roman" w:cs="Times New Roman"/>
        </w:rPr>
        <w:t xml:space="preserve"> радиоактивн</w:t>
      </w:r>
      <w:r w:rsidR="00383107" w:rsidRPr="00AB3370">
        <w:rPr>
          <w:rFonts w:ascii="Times New Roman" w:hAnsi="Times New Roman" w:cs="Times New Roman"/>
        </w:rPr>
        <w:t>ым</w:t>
      </w:r>
      <w:r w:rsidR="000F7909" w:rsidRPr="00AB3370">
        <w:rPr>
          <w:rFonts w:ascii="Times New Roman" w:hAnsi="Times New Roman" w:cs="Times New Roman"/>
        </w:rPr>
        <w:t xml:space="preserve"> загрязнение</w:t>
      </w:r>
      <w:r w:rsidR="00383107" w:rsidRPr="00AB3370">
        <w:rPr>
          <w:rFonts w:ascii="Times New Roman" w:hAnsi="Times New Roman" w:cs="Times New Roman"/>
        </w:rPr>
        <w:t>м</w:t>
      </w:r>
      <w:r w:rsidRPr="00AB3370">
        <w:rPr>
          <w:rFonts w:ascii="Times New Roman" w:hAnsi="Times New Roman" w:cs="Times New Roman"/>
        </w:rPr>
        <w:t xml:space="preserve"> территории, загрязнение</w:t>
      </w:r>
      <w:r w:rsidR="00383107" w:rsidRPr="00AB3370">
        <w:rPr>
          <w:rFonts w:ascii="Times New Roman" w:hAnsi="Times New Roman" w:cs="Times New Roman"/>
        </w:rPr>
        <w:t>м</w:t>
      </w:r>
      <w:r w:rsidRPr="00AB3370">
        <w:rPr>
          <w:rFonts w:ascii="Times New Roman" w:hAnsi="Times New Roman" w:cs="Times New Roman"/>
        </w:rPr>
        <w:t xml:space="preserve"> поверхностных и подземных вод, почв, </w:t>
      </w:r>
      <w:r w:rsidR="004D5116" w:rsidRPr="00AB3370">
        <w:rPr>
          <w:rFonts w:ascii="Times New Roman" w:hAnsi="Times New Roman" w:cs="Times New Roman"/>
        </w:rPr>
        <w:t xml:space="preserve">атмосферного воздуха, </w:t>
      </w:r>
      <w:r w:rsidRPr="00AB3370">
        <w:rPr>
          <w:rFonts w:ascii="Times New Roman" w:hAnsi="Times New Roman" w:cs="Times New Roman"/>
        </w:rPr>
        <w:t>накопление</w:t>
      </w:r>
      <w:r w:rsidR="00383107" w:rsidRPr="00AB3370">
        <w:rPr>
          <w:rFonts w:ascii="Times New Roman" w:hAnsi="Times New Roman" w:cs="Times New Roman"/>
        </w:rPr>
        <w:t>м</w:t>
      </w:r>
      <w:r w:rsidRPr="00AB3370">
        <w:rPr>
          <w:rFonts w:ascii="Times New Roman" w:hAnsi="Times New Roman" w:cs="Times New Roman"/>
        </w:rPr>
        <w:t xml:space="preserve"> отходов производства и потребления</w:t>
      </w:r>
      <w:r w:rsidR="004D5116" w:rsidRPr="00AB3370">
        <w:rPr>
          <w:rFonts w:ascii="Times New Roman" w:hAnsi="Times New Roman" w:cs="Times New Roman"/>
        </w:rPr>
        <w:t xml:space="preserve">, </w:t>
      </w:r>
      <w:r w:rsidR="000C601F" w:rsidRPr="00AB3370">
        <w:rPr>
          <w:rFonts w:ascii="Times New Roman" w:hAnsi="Times New Roman" w:cs="Times New Roman"/>
        </w:rPr>
        <w:t>а также</w:t>
      </w:r>
      <w:r w:rsidR="00685376" w:rsidRPr="00AB3370">
        <w:rPr>
          <w:rFonts w:ascii="Times New Roman" w:hAnsi="Times New Roman" w:cs="Times New Roman"/>
        </w:rPr>
        <w:t xml:space="preserve"> неблагоприятны</w:t>
      </w:r>
      <w:r w:rsidR="00383107" w:rsidRPr="00AB3370">
        <w:rPr>
          <w:rFonts w:ascii="Times New Roman" w:hAnsi="Times New Roman" w:cs="Times New Roman"/>
        </w:rPr>
        <w:t>ми</w:t>
      </w:r>
      <w:r w:rsidR="00685376" w:rsidRPr="00AB3370">
        <w:rPr>
          <w:rFonts w:ascii="Times New Roman" w:hAnsi="Times New Roman" w:cs="Times New Roman"/>
        </w:rPr>
        <w:t xml:space="preserve"> гидрометеорологически</w:t>
      </w:r>
      <w:r w:rsidR="00F02FC1" w:rsidRPr="00AB3370">
        <w:rPr>
          <w:rFonts w:ascii="Times New Roman" w:hAnsi="Times New Roman" w:cs="Times New Roman"/>
        </w:rPr>
        <w:t>ми</w:t>
      </w:r>
      <w:r w:rsidR="00685376" w:rsidRPr="00AB3370">
        <w:rPr>
          <w:rFonts w:ascii="Times New Roman" w:hAnsi="Times New Roman" w:cs="Times New Roman"/>
        </w:rPr>
        <w:t xml:space="preserve"> явления</w:t>
      </w:r>
      <w:r w:rsidR="00F02FC1" w:rsidRPr="00AB3370">
        <w:rPr>
          <w:rFonts w:ascii="Times New Roman" w:hAnsi="Times New Roman" w:cs="Times New Roman"/>
        </w:rPr>
        <w:t>ми</w:t>
      </w:r>
      <w:r w:rsidR="000F7909" w:rsidRPr="00AB3370">
        <w:rPr>
          <w:rFonts w:ascii="Times New Roman" w:hAnsi="Times New Roman" w:cs="Times New Roman"/>
        </w:rPr>
        <w:t xml:space="preserve">, </w:t>
      </w:r>
      <w:r w:rsidR="00962DF4" w:rsidRPr="00AB3370">
        <w:rPr>
          <w:rFonts w:ascii="Times New Roman" w:hAnsi="Times New Roman" w:cs="Times New Roman"/>
        </w:rPr>
        <w:t>остается актуальн</w:t>
      </w:r>
      <w:r w:rsidR="00F02FC1" w:rsidRPr="00AB3370">
        <w:rPr>
          <w:rFonts w:ascii="Times New Roman" w:hAnsi="Times New Roman" w:cs="Times New Roman"/>
        </w:rPr>
        <w:t>ой</w:t>
      </w:r>
      <w:r w:rsidRPr="00AB3370">
        <w:rPr>
          <w:rFonts w:ascii="Times New Roman" w:hAnsi="Times New Roman" w:cs="Times New Roman"/>
        </w:rPr>
        <w:t>.</w:t>
      </w:r>
    </w:p>
    <w:p w:rsidR="00F02FC1" w:rsidRPr="00AB3370" w:rsidRDefault="00F02FC1" w:rsidP="00DB430F">
      <w:pPr>
        <w:pStyle w:val="Default"/>
        <w:spacing w:line="276" w:lineRule="auto"/>
        <w:ind w:firstLine="709"/>
        <w:jc w:val="both"/>
        <w:rPr>
          <w:rFonts w:ascii="Times New Roman" w:hAnsi="Times New Roman" w:cs="Times New Roman"/>
        </w:rPr>
      </w:pPr>
    </w:p>
    <w:p w:rsidR="00DB430F" w:rsidRPr="00AB3370" w:rsidRDefault="00D20B24" w:rsidP="009B4382">
      <w:pPr>
        <w:pStyle w:val="Default"/>
        <w:spacing w:line="276" w:lineRule="auto"/>
        <w:jc w:val="both"/>
        <w:rPr>
          <w:rFonts w:ascii="Times New Roman" w:hAnsi="Times New Roman" w:cs="Times New Roman"/>
          <w:b/>
          <w:bCs/>
        </w:rPr>
      </w:pPr>
      <w:r w:rsidRPr="00AB3370">
        <w:rPr>
          <w:rFonts w:ascii="Times New Roman" w:hAnsi="Times New Roman" w:cs="Times New Roman"/>
          <w:b/>
          <w:bCs/>
          <w:i/>
        </w:rPr>
        <w:t>Радио</w:t>
      </w:r>
      <w:r w:rsidR="00436CD4" w:rsidRPr="00AB3370">
        <w:rPr>
          <w:rFonts w:ascii="Times New Roman" w:hAnsi="Times New Roman" w:cs="Times New Roman"/>
          <w:b/>
          <w:bCs/>
          <w:i/>
        </w:rPr>
        <w:t>активное загрязнение территории</w:t>
      </w:r>
    </w:p>
    <w:p w:rsidR="00171E4B" w:rsidRPr="00AB3370" w:rsidRDefault="00D20B24" w:rsidP="00DB430F">
      <w:pPr>
        <w:pStyle w:val="Default"/>
        <w:spacing w:line="276" w:lineRule="auto"/>
        <w:ind w:firstLine="708"/>
        <w:jc w:val="both"/>
        <w:rPr>
          <w:rFonts w:ascii="Times New Roman" w:hAnsi="Times New Roman" w:cs="Times New Roman"/>
        </w:rPr>
      </w:pPr>
      <w:r w:rsidRPr="00AB3370">
        <w:rPr>
          <w:rFonts w:ascii="Times New Roman" w:hAnsi="Times New Roman" w:cs="Times New Roman"/>
        </w:rPr>
        <w:t xml:space="preserve">Радиоактивное загрязнение </w:t>
      </w:r>
      <w:r w:rsidR="00513884" w:rsidRPr="00AB3370">
        <w:rPr>
          <w:rFonts w:ascii="Times New Roman" w:hAnsi="Times New Roman" w:cs="Times New Roman"/>
        </w:rPr>
        <w:t>Беларуси</w:t>
      </w:r>
      <w:r w:rsidR="00962DF4" w:rsidRPr="00AB3370">
        <w:rPr>
          <w:rFonts w:ascii="Times New Roman" w:hAnsi="Times New Roman" w:cs="Times New Roman"/>
        </w:rPr>
        <w:t>, если рассматривать</w:t>
      </w:r>
      <w:r w:rsidR="00513884" w:rsidRPr="00AB3370">
        <w:rPr>
          <w:rFonts w:ascii="Times New Roman" w:hAnsi="Times New Roman" w:cs="Times New Roman"/>
        </w:rPr>
        <w:t xml:space="preserve"> с точки зрения степени загрязненности и занимаемой площади</w:t>
      </w:r>
      <w:r w:rsidR="00E65707" w:rsidRPr="00AB3370">
        <w:rPr>
          <w:rFonts w:ascii="Times New Roman" w:hAnsi="Times New Roman" w:cs="Times New Roman"/>
        </w:rPr>
        <w:t>,</w:t>
      </w:r>
      <w:r w:rsidR="00513884" w:rsidRPr="00AB3370">
        <w:rPr>
          <w:rFonts w:ascii="Times New Roman" w:hAnsi="Times New Roman" w:cs="Times New Roman"/>
        </w:rPr>
        <w:t xml:space="preserve"> можно считать </w:t>
      </w:r>
      <w:r w:rsidR="00962DF4" w:rsidRPr="00AB3370">
        <w:rPr>
          <w:rFonts w:ascii="Times New Roman" w:hAnsi="Times New Roman" w:cs="Times New Roman"/>
        </w:rPr>
        <w:t>одним из самых</w:t>
      </w:r>
      <w:r w:rsidR="00513884" w:rsidRPr="00AB3370">
        <w:rPr>
          <w:rFonts w:ascii="Times New Roman" w:hAnsi="Times New Roman" w:cs="Times New Roman"/>
        </w:rPr>
        <w:t xml:space="preserve"> значительн</w:t>
      </w:r>
      <w:r w:rsidRPr="00AB3370">
        <w:rPr>
          <w:rFonts w:ascii="Times New Roman" w:hAnsi="Times New Roman" w:cs="Times New Roman"/>
        </w:rPr>
        <w:t>ы</w:t>
      </w:r>
      <w:r w:rsidR="00962DF4" w:rsidRPr="00AB3370">
        <w:rPr>
          <w:rFonts w:ascii="Times New Roman" w:hAnsi="Times New Roman" w:cs="Times New Roman"/>
        </w:rPr>
        <w:t>х</w:t>
      </w:r>
      <w:r w:rsidRPr="00AB3370">
        <w:rPr>
          <w:rFonts w:ascii="Times New Roman" w:hAnsi="Times New Roman" w:cs="Times New Roman"/>
        </w:rPr>
        <w:t xml:space="preserve"> видо</w:t>
      </w:r>
      <w:r w:rsidR="00962DF4" w:rsidRPr="00AB3370">
        <w:rPr>
          <w:rFonts w:ascii="Times New Roman" w:hAnsi="Times New Roman" w:cs="Times New Roman"/>
        </w:rPr>
        <w:t>в</w:t>
      </w:r>
      <w:r w:rsidRPr="00AB3370">
        <w:rPr>
          <w:rFonts w:ascii="Times New Roman" w:hAnsi="Times New Roman" w:cs="Times New Roman"/>
        </w:rPr>
        <w:t xml:space="preserve"> загрязнения</w:t>
      </w:r>
      <w:r w:rsidR="00513884" w:rsidRPr="00AB3370">
        <w:rPr>
          <w:rFonts w:ascii="Times New Roman" w:hAnsi="Times New Roman" w:cs="Times New Roman"/>
        </w:rPr>
        <w:t>.</w:t>
      </w:r>
      <w:r w:rsidR="00E65707" w:rsidRPr="00AB3370">
        <w:rPr>
          <w:rFonts w:ascii="Times New Roman" w:hAnsi="Times New Roman" w:cs="Times New Roman"/>
        </w:rPr>
        <w:t xml:space="preserve"> Период </w:t>
      </w:r>
      <w:r w:rsidR="00513884" w:rsidRPr="00AB3370">
        <w:rPr>
          <w:rFonts w:ascii="Times New Roman" w:hAnsi="Times New Roman" w:cs="Times New Roman"/>
        </w:rPr>
        <w:t>полураспада некоторых радиоактивных элементов</w:t>
      </w:r>
      <w:r w:rsidR="00E65707" w:rsidRPr="00AB3370">
        <w:rPr>
          <w:rFonts w:ascii="Times New Roman" w:hAnsi="Times New Roman" w:cs="Times New Roman"/>
        </w:rPr>
        <w:t xml:space="preserve"> </w:t>
      </w:r>
      <w:r w:rsidR="00513884" w:rsidRPr="00AB3370">
        <w:rPr>
          <w:rFonts w:ascii="Times New Roman" w:hAnsi="Times New Roman" w:cs="Times New Roman"/>
        </w:rPr>
        <w:t>позволяет говорить о</w:t>
      </w:r>
      <w:r w:rsidR="00962DF4" w:rsidRPr="00AB3370">
        <w:rPr>
          <w:rFonts w:ascii="Times New Roman" w:hAnsi="Times New Roman" w:cs="Times New Roman"/>
        </w:rPr>
        <w:t xml:space="preserve"> постепенном</w:t>
      </w:r>
      <w:r w:rsidR="00513884" w:rsidRPr="00AB3370">
        <w:rPr>
          <w:rFonts w:ascii="Times New Roman" w:hAnsi="Times New Roman" w:cs="Times New Roman"/>
        </w:rPr>
        <w:t xml:space="preserve"> уменьшении </w:t>
      </w:r>
      <w:r w:rsidR="00962DF4" w:rsidRPr="00AB3370">
        <w:rPr>
          <w:rFonts w:ascii="Times New Roman" w:hAnsi="Times New Roman" w:cs="Times New Roman"/>
        </w:rPr>
        <w:t xml:space="preserve">загрязненной </w:t>
      </w:r>
      <w:r w:rsidR="00513884" w:rsidRPr="00AB3370">
        <w:rPr>
          <w:rFonts w:ascii="Times New Roman" w:hAnsi="Times New Roman" w:cs="Times New Roman"/>
        </w:rPr>
        <w:t xml:space="preserve">площади, </w:t>
      </w:r>
      <w:r w:rsidR="00E65707" w:rsidRPr="00AB3370">
        <w:rPr>
          <w:rFonts w:ascii="Times New Roman" w:hAnsi="Times New Roman" w:cs="Times New Roman"/>
        </w:rPr>
        <w:t xml:space="preserve">но </w:t>
      </w:r>
      <w:r w:rsidR="00513884" w:rsidRPr="00AB3370">
        <w:rPr>
          <w:rFonts w:ascii="Times New Roman" w:hAnsi="Times New Roman" w:cs="Times New Roman"/>
        </w:rPr>
        <w:t>влияние и масштабы данного вида загрязнения остаются весьма значительными для республики.</w:t>
      </w:r>
      <w:r w:rsidR="00E65707" w:rsidRPr="00AB3370">
        <w:rPr>
          <w:rFonts w:ascii="Times New Roman" w:hAnsi="Times New Roman" w:cs="Times New Roman"/>
        </w:rPr>
        <w:t xml:space="preserve"> В 2015 г.</w:t>
      </w:r>
      <w:r w:rsidRPr="00AB3370">
        <w:rPr>
          <w:rFonts w:ascii="Times New Roman" w:hAnsi="Times New Roman" w:cs="Times New Roman"/>
        </w:rPr>
        <w:t xml:space="preserve"> зараженными оставались 2</w:t>
      </w:r>
      <w:r w:rsidR="00E756D0" w:rsidRPr="00AB3370">
        <w:rPr>
          <w:rFonts w:ascii="Times New Roman" w:hAnsi="Times New Roman" w:cs="Times New Roman"/>
        </w:rPr>
        <w:t>7</w:t>
      </w:r>
      <w:r w:rsidRPr="00AB3370">
        <w:rPr>
          <w:rFonts w:ascii="Times New Roman" w:hAnsi="Times New Roman" w:cs="Times New Roman"/>
        </w:rPr>
        <w:t>,</w:t>
      </w:r>
      <w:r w:rsidR="00E756D0" w:rsidRPr="00AB3370">
        <w:rPr>
          <w:rFonts w:ascii="Times New Roman" w:hAnsi="Times New Roman" w:cs="Times New Roman"/>
        </w:rPr>
        <w:t>9</w:t>
      </w:r>
      <w:r w:rsidRPr="00AB3370">
        <w:rPr>
          <w:rFonts w:ascii="Times New Roman" w:hAnsi="Times New Roman" w:cs="Times New Roman"/>
        </w:rPr>
        <w:t xml:space="preserve"> тыс</w:t>
      </w:r>
      <w:r w:rsidR="004346AD" w:rsidRPr="00AB3370">
        <w:rPr>
          <w:rFonts w:ascii="Times New Roman" w:hAnsi="Times New Roman" w:cs="Times New Roman"/>
        </w:rPr>
        <w:t>.</w:t>
      </w:r>
      <w:r w:rsidRPr="00AB3370">
        <w:rPr>
          <w:rFonts w:ascii="Times New Roman" w:hAnsi="Times New Roman" w:cs="Times New Roman"/>
        </w:rPr>
        <w:t xml:space="preserve"> км² (13,4%)</w:t>
      </w:r>
      <w:r w:rsidR="00513884" w:rsidRPr="00AB3370">
        <w:rPr>
          <w:rFonts w:ascii="Times New Roman" w:hAnsi="Times New Roman" w:cs="Times New Roman"/>
        </w:rPr>
        <w:t xml:space="preserve"> территории Беларуси.</w:t>
      </w:r>
    </w:p>
    <w:p w:rsidR="00B67C47" w:rsidRPr="00AB3370" w:rsidRDefault="00B67C47" w:rsidP="00171E4B">
      <w:pPr>
        <w:pStyle w:val="Default"/>
        <w:spacing w:line="276" w:lineRule="auto"/>
        <w:jc w:val="center"/>
        <w:rPr>
          <w:rFonts w:ascii="Times New Roman" w:hAnsi="Times New Roman" w:cs="Times New Roman"/>
        </w:rPr>
      </w:pPr>
      <w:r w:rsidRPr="00AB3370">
        <w:rPr>
          <w:rFonts w:ascii="Times New Roman" w:hAnsi="Times New Roman" w:cs="Times New Roman"/>
          <w:noProof/>
          <w:lang w:eastAsia="ru-RU"/>
        </w:rPr>
        <w:lastRenderedPageBreak/>
        <w:drawing>
          <wp:inline distT="0" distB="0" distL="0" distR="0" wp14:anchorId="641DF163" wp14:editId="6BC2559A">
            <wp:extent cx="5356342" cy="437892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8410" cy="4380613"/>
                    </a:xfrm>
                    <a:prstGeom prst="rect">
                      <a:avLst/>
                    </a:prstGeom>
                    <a:noFill/>
                    <a:ln>
                      <a:noFill/>
                    </a:ln>
                  </pic:spPr>
                </pic:pic>
              </a:graphicData>
            </a:graphic>
          </wp:inline>
        </w:drawing>
      </w:r>
    </w:p>
    <w:p w:rsidR="0016412A" w:rsidRPr="00AB3370" w:rsidRDefault="0016412A" w:rsidP="000B140E">
      <w:pPr>
        <w:jc w:val="center"/>
        <w:rPr>
          <w:rFonts w:ascii="Times New Roman" w:hAnsi="Times New Roman" w:cs="Times New Roman"/>
          <w:b/>
        </w:rPr>
      </w:pPr>
      <w:r w:rsidRPr="00AB3370">
        <w:rPr>
          <w:rFonts w:ascii="Times New Roman" w:hAnsi="Times New Roman" w:cs="Times New Roman"/>
          <w:b/>
        </w:rPr>
        <w:t>Рис. 12.1. Карта загрязнения территории Беларуси цезием-137 по состоянию на 2015 г.</w:t>
      </w:r>
    </w:p>
    <w:p w:rsidR="00B67C47" w:rsidRPr="00AB3370" w:rsidRDefault="00B67C47" w:rsidP="000B140E">
      <w:pPr>
        <w:pStyle w:val="Default"/>
        <w:spacing w:line="276" w:lineRule="auto"/>
        <w:ind w:firstLine="560"/>
        <w:jc w:val="both"/>
        <w:rPr>
          <w:rFonts w:ascii="Times New Roman" w:hAnsi="Times New Roman" w:cs="Times New Roman"/>
        </w:rPr>
      </w:pPr>
    </w:p>
    <w:p w:rsidR="00171E4B" w:rsidRPr="00AB3370" w:rsidRDefault="00D20B24" w:rsidP="00384818">
      <w:pPr>
        <w:pStyle w:val="Default"/>
        <w:spacing w:line="276" w:lineRule="auto"/>
        <w:ind w:firstLine="560"/>
        <w:jc w:val="right"/>
        <w:rPr>
          <w:rFonts w:ascii="Times New Roman" w:hAnsi="Times New Roman" w:cs="Times New Roman"/>
          <w:b/>
          <w:i/>
          <w:sz w:val="22"/>
          <w:szCs w:val="22"/>
        </w:rPr>
      </w:pPr>
      <w:r w:rsidRPr="00AB3370">
        <w:rPr>
          <w:rFonts w:ascii="Times New Roman" w:hAnsi="Times New Roman" w:cs="Times New Roman"/>
          <w:b/>
          <w:i/>
          <w:sz w:val="22"/>
          <w:szCs w:val="22"/>
        </w:rPr>
        <w:t>Таблица 12.1</w:t>
      </w:r>
    </w:p>
    <w:p w:rsidR="00B67C47" w:rsidRPr="00AB3370" w:rsidRDefault="00D20B24" w:rsidP="000B140E">
      <w:pPr>
        <w:pStyle w:val="Default"/>
        <w:spacing w:after="240" w:line="276" w:lineRule="auto"/>
        <w:ind w:firstLine="560"/>
        <w:jc w:val="center"/>
        <w:rPr>
          <w:rFonts w:ascii="Times New Roman" w:hAnsi="Times New Roman" w:cs="Times New Roman"/>
          <w:b/>
          <w:sz w:val="22"/>
          <w:szCs w:val="22"/>
        </w:rPr>
      </w:pPr>
      <w:r w:rsidRPr="00AB3370">
        <w:rPr>
          <w:rFonts w:ascii="Times New Roman" w:hAnsi="Times New Roman" w:cs="Times New Roman"/>
          <w:b/>
          <w:sz w:val="22"/>
          <w:szCs w:val="22"/>
        </w:rPr>
        <w:t>Площадьземель Беларуси загрязненных цезием-137, тыс. га</w:t>
      </w:r>
    </w:p>
    <w:tbl>
      <w:tblPr>
        <w:tblW w:w="9371" w:type="dxa"/>
        <w:jc w:val="center"/>
        <w:tblInd w:w="93" w:type="dxa"/>
        <w:tblLayout w:type="fixed"/>
        <w:tblLook w:val="04A0" w:firstRow="1" w:lastRow="0" w:firstColumn="1" w:lastColumn="0" w:noHBand="0" w:noVBand="1"/>
      </w:tblPr>
      <w:tblGrid>
        <w:gridCol w:w="1575"/>
        <w:gridCol w:w="1116"/>
        <w:gridCol w:w="1984"/>
        <w:gridCol w:w="1152"/>
        <w:gridCol w:w="1134"/>
        <w:gridCol w:w="1134"/>
        <w:gridCol w:w="1276"/>
      </w:tblGrid>
      <w:tr w:rsidR="00926766" w:rsidRPr="00AB3370" w:rsidTr="000B140E">
        <w:trPr>
          <w:trHeight w:val="465"/>
          <w:jc w:val="center"/>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Области</w:t>
            </w:r>
          </w:p>
        </w:tc>
        <w:tc>
          <w:tcPr>
            <w:tcW w:w="3100" w:type="dxa"/>
            <w:gridSpan w:val="2"/>
            <w:tcBorders>
              <w:top w:val="single" w:sz="4" w:space="0" w:color="auto"/>
              <w:left w:val="nil"/>
              <w:bottom w:val="single" w:sz="4" w:space="0" w:color="auto"/>
              <w:right w:val="single" w:sz="4" w:space="0" w:color="auto"/>
            </w:tcBorders>
            <w:shd w:val="clear" w:color="auto" w:fill="auto"/>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Загрязнено цезием-137</w:t>
            </w:r>
          </w:p>
        </w:tc>
        <w:tc>
          <w:tcPr>
            <w:tcW w:w="4696" w:type="dxa"/>
            <w:gridSpan w:val="4"/>
            <w:tcBorders>
              <w:top w:val="single" w:sz="4" w:space="0" w:color="auto"/>
              <w:left w:val="nil"/>
              <w:bottom w:val="single" w:sz="4" w:space="0" w:color="auto"/>
              <w:right w:val="single" w:sz="4" w:space="0" w:color="auto"/>
            </w:tcBorders>
            <w:shd w:val="clear" w:color="auto" w:fill="auto"/>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 xml:space="preserve">в том числе с уровнем загрязнения, тыс. </w:t>
            </w:r>
            <w:r w:rsidR="009551BB" w:rsidRPr="00AB3370">
              <w:rPr>
                <w:rFonts w:ascii="Times New Roman" w:eastAsia="Times New Roman" w:hAnsi="Times New Roman" w:cs="Times New Roman"/>
                <w:color w:val="000000"/>
                <w:sz w:val="24"/>
                <w:szCs w:val="24"/>
                <w:lang w:eastAsia="ru-RU"/>
              </w:rPr>
              <w:t>га</w:t>
            </w:r>
          </w:p>
        </w:tc>
      </w:tr>
      <w:tr w:rsidR="0099638C" w:rsidRPr="00AB3370" w:rsidTr="000B140E">
        <w:trPr>
          <w:trHeight w:val="945"/>
          <w:jc w:val="center"/>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26766" w:rsidRPr="00AB3370" w:rsidRDefault="00926766" w:rsidP="000B140E">
            <w:pPr>
              <w:spacing w:after="0"/>
              <w:rPr>
                <w:rFonts w:ascii="Times New Roman" w:eastAsia="Times New Roman" w:hAnsi="Times New Roman" w:cs="Times New Roman"/>
                <w:color w:val="000000"/>
                <w:sz w:val="24"/>
                <w:szCs w:val="24"/>
                <w:lang w:eastAsia="ru-RU"/>
              </w:rPr>
            </w:pPr>
          </w:p>
        </w:tc>
        <w:tc>
          <w:tcPr>
            <w:tcW w:w="1116" w:type="dxa"/>
            <w:tcBorders>
              <w:top w:val="nil"/>
              <w:left w:val="nil"/>
              <w:bottom w:val="single" w:sz="4" w:space="0" w:color="auto"/>
              <w:right w:val="single" w:sz="4" w:space="0" w:color="auto"/>
            </w:tcBorders>
            <w:shd w:val="clear" w:color="auto" w:fill="auto"/>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 xml:space="preserve">тыс. </w:t>
            </w:r>
            <w:r w:rsidR="009551BB" w:rsidRPr="00AB3370">
              <w:rPr>
                <w:rFonts w:ascii="Times New Roman" w:eastAsia="Times New Roman" w:hAnsi="Times New Roman" w:cs="Times New Roman"/>
                <w:color w:val="000000"/>
                <w:sz w:val="24"/>
                <w:szCs w:val="24"/>
                <w:lang w:eastAsia="ru-RU"/>
              </w:rPr>
              <w:t>га</w:t>
            </w:r>
          </w:p>
        </w:tc>
        <w:tc>
          <w:tcPr>
            <w:tcW w:w="1984" w:type="dxa"/>
            <w:tcBorders>
              <w:top w:val="nil"/>
              <w:left w:val="nil"/>
              <w:bottom w:val="single" w:sz="4" w:space="0" w:color="auto"/>
              <w:right w:val="single" w:sz="4" w:space="0" w:color="auto"/>
            </w:tcBorders>
            <w:shd w:val="clear" w:color="auto" w:fill="auto"/>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в процентах к общей площади территории</w:t>
            </w:r>
          </w:p>
        </w:tc>
        <w:tc>
          <w:tcPr>
            <w:tcW w:w="1152" w:type="dxa"/>
            <w:tcBorders>
              <w:top w:val="nil"/>
              <w:left w:val="nil"/>
              <w:bottom w:val="single" w:sz="4" w:space="0" w:color="auto"/>
              <w:right w:val="single" w:sz="4" w:space="0" w:color="auto"/>
            </w:tcBorders>
            <w:shd w:val="clear" w:color="auto" w:fill="auto"/>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 xml:space="preserve">1-5 </w:t>
            </w:r>
          </w:p>
          <w:p w:rsidR="00926766" w:rsidRPr="00AB3370" w:rsidRDefault="00926766" w:rsidP="00497CF6">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К</w:t>
            </w:r>
            <w:r w:rsidR="00497CF6" w:rsidRPr="00AB3370">
              <w:rPr>
                <w:rFonts w:ascii="Times New Roman" w:eastAsia="Times New Roman" w:hAnsi="Times New Roman" w:cs="Times New Roman"/>
                <w:color w:val="000000"/>
                <w:sz w:val="24"/>
                <w:szCs w:val="24"/>
                <w:lang w:eastAsia="ru-RU"/>
              </w:rPr>
              <w:t>и</w:t>
            </w:r>
            <w:r w:rsidRPr="00AB3370">
              <w:rPr>
                <w:rFonts w:ascii="Times New Roman" w:eastAsia="Times New Roman" w:hAnsi="Times New Roman" w:cs="Times New Roman"/>
                <w:color w:val="000000"/>
                <w:sz w:val="24"/>
                <w:szCs w:val="24"/>
                <w:lang w:eastAsia="ru-RU"/>
              </w:rPr>
              <w:t>/км</w:t>
            </w:r>
            <w:proofErr w:type="gramStart"/>
            <w:r w:rsidRPr="00AB3370">
              <w:rPr>
                <w:rFonts w:ascii="Times New Roman" w:eastAsia="Times New Roman" w:hAnsi="Times New Roman" w:cs="Times New Roman"/>
                <w:color w:val="000000"/>
                <w:sz w:val="24"/>
                <w:szCs w:val="24"/>
                <w:vertAlign w:val="superscript"/>
                <w:lang w:eastAsia="ru-RU"/>
              </w:rPr>
              <w:t>2</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926766" w:rsidRPr="00AB3370" w:rsidRDefault="00926766" w:rsidP="00497CF6">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5-15 К</w:t>
            </w:r>
            <w:r w:rsidR="00497CF6" w:rsidRPr="00AB3370">
              <w:rPr>
                <w:rFonts w:ascii="Times New Roman" w:eastAsia="Times New Roman" w:hAnsi="Times New Roman" w:cs="Times New Roman"/>
                <w:color w:val="000000"/>
                <w:sz w:val="24"/>
                <w:szCs w:val="24"/>
                <w:lang w:eastAsia="ru-RU"/>
              </w:rPr>
              <w:t>и</w:t>
            </w:r>
            <w:r w:rsidRPr="00AB3370">
              <w:rPr>
                <w:rFonts w:ascii="Times New Roman" w:eastAsia="Times New Roman" w:hAnsi="Times New Roman" w:cs="Times New Roman"/>
                <w:color w:val="000000"/>
                <w:sz w:val="24"/>
                <w:szCs w:val="24"/>
                <w:lang w:eastAsia="ru-RU"/>
              </w:rPr>
              <w:t>/км</w:t>
            </w:r>
            <w:proofErr w:type="gramStart"/>
            <w:r w:rsidRPr="00AB3370">
              <w:rPr>
                <w:rFonts w:ascii="Times New Roman" w:eastAsia="Times New Roman" w:hAnsi="Times New Roman" w:cs="Times New Roman"/>
                <w:color w:val="000000"/>
                <w:sz w:val="24"/>
                <w:szCs w:val="24"/>
                <w:vertAlign w:val="superscript"/>
                <w:lang w:eastAsia="ru-RU"/>
              </w:rPr>
              <w:t>2</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926766" w:rsidRPr="00AB3370" w:rsidRDefault="00926766" w:rsidP="00497CF6">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15-40 К</w:t>
            </w:r>
            <w:r w:rsidR="00497CF6" w:rsidRPr="00AB3370">
              <w:rPr>
                <w:rFonts w:ascii="Times New Roman" w:eastAsia="Times New Roman" w:hAnsi="Times New Roman" w:cs="Times New Roman"/>
                <w:color w:val="000000"/>
                <w:sz w:val="24"/>
                <w:szCs w:val="24"/>
                <w:lang w:eastAsia="ru-RU"/>
              </w:rPr>
              <w:t>и</w:t>
            </w:r>
            <w:r w:rsidRPr="00AB3370">
              <w:rPr>
                <w:rFonts w:ascii="Times New Roman" w:eastAsia="Times New Roman" w:hAnsi="Times New Roman" w:cs="Times New Roman"/>
                <w:color w:val="000000"/>
                <w:sz w:val="24"/>
                <w:szCs w:val="24"/>
                <w:lang w:eastAsia="ru-RU"/>
              </w:rPr>
              <w:t>/км</w:t>
            </w:r>
            <w:proofErr w:type="gramStart"/>
            <w:r w:rsidRPr="00AB3370">
              <w:rPr>
                <w:rFonts w:ascii="Times New Roman" w:eastAsia="Times New Roman" w:hAnsi="Times New Roman" w:cs="Times New Roman"/>
                <w:color w:val="000000"/>
                <w:sz w:val="24"/>
                <w:szCs w:val="24"/>
                <w:vertAlign w:val="superscript"/>
                <w:lang w:eastAsia="ru-RU"/>
              </w:rPr>
              <w:t>2</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926766" w:rsidRPr="00AB3370" w:rsidRDefault="00926766" w:rsidP="00497CF6">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40 К</w:t>
            </w:r>
            <w:r w:rsidR="00497CF6" w:rsidRPr="00AB3370">
              <w:rPr>
                <w:rFonts w:ascii="Times New Roman" w:eastAsia="Times New Roman" w:hAnsi="Times New Roman" w:cs="Times New Roman"/>
                <w:color w:val="000000"/>
                <w:sz w:val="24"/>
                <w:szCs w:val="24"/>
                <w:lang w:eastAsia="ru-RU"/>
              </w:rPr>
              <w:t>и</w:t>
            </w:r>
            <w:r w:rsidRPr="00AB3370">
              <w:rPr>
                <w:rFonts w:ascii="Times New Roman" w:eastAsia="Times New Roman" w:hAnsi="Times New Roman" w:cs="Times New Roman"/>
                <w:color w:val="000000"/>
                <w:sz w:val="24"/>
                <w:szCs w:val="24"/>
                <w:lang w:eastAsia="ru-RU"/>
              </w:rPr>
              <w:t>/км</w:t>
            </w:r>
            <w:proofErr w:type="gramStart"/>
            <w:r w:rsidRPr="00AB3370">
              <w:rPr>
                <w:rFonts w:ascii="Times New Roman" w:eastAsia="Times New Roman" w:hAnsi="Times New Roman" w:cs="Times New Roman"/>
                <w:color w:val="000000"/>
                <w:sz w:val="24"/>
                <w:szCs w:val="24"/>
                <w:vertAlign w:val="superscript"/>
                <w:lang w:eastAsia="ru-RU"/>
              </w:rPr>
              <w:t>2</w:t>
            </w:r>
            <w:proofErr w:type="gramEnd"/>
            <w:r w:rsidRPr="00AB3370">
              <w:rPr>
                <w:rFonts w:ascii="Times New Roman" w:eastAsia="Times New Roman" w:hAnsi="Times New Roman" w:cs="Times New Roman"/>
                <w:color w:val="000000"/>
                <w:sz w:val="24"/>
                <w:szCs w:val="24"/>
                <w:lang w:eastAsia="ru-RU"/>
              </w:rPr>
              <w:t xml:space="preserve"> и более</w:t>
            </w:r>
          </w:p>
        </w:tc>
      </w:tr>
      <w:tr w:rsidR="0099638C" w:rsidRPr="00AB3370" w:rsidTr="000B140E">
        <w:trPr>
          <w:trHeight w:val="37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926766" w:rsidRPr="00AB3370" w:rsidRDefault="00926766" w:rsidP="000B140E">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Брестская</w:t>
            </w:r>
          </w:p>
        </w:tc>
        <w:tc>
          <w:tcPr>
            <w:tcW w:w="1116"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195</w:t>
            </w:r>
          </w:p>
        </w:tc>
        <w:tc>
          <w:tcPr>
            <w:tcW w:w="1984"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5,9</w:t>
            </w:r>
          </w:p>
        </w:tc>
        <w:tc>
          <w:tcPr>
            <w:tcW w:w="1152"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19</w:t>
            </w:r>
            <w:r w:rsidR="009551BB" w:rsidRPr="00AB3370">
              <w:rPr>
                <w:rFonts w:ascii="Times New Roman" w:eastAsia="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w:t>
            </w:r>
          </w:p>
        </w:tc>
      </w:tr>
      <w:tr w:rsidR="0099638C" w:rsidRPr="00AB3370" w:rsidTr="000B140E">
        <w:trPr>
          <w:trHeight w:val="37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926766" w:rsidRPr="00AB3370" w:rsidRDefault="00926766" w:rsidP="000B140E">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Гомельская</w:t>
            </w:r>
          </w:p>
        </w:tc>
        <w:tc>
          <w:tcPr>
            <w:tcW w:w="1116"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174</w:t>
            </w:r>
            <w:r w:rsidR="009551BB" w:rsidRPr="00AB3370">
              <w:rPr>
                <w:rFonts w:ascii="Times New Roman" w:eastAsia="Times New Roman" w:hAnsi="Times New Roman" w:cs="Times New Roman"/>
                <w:color w:val="000000"/>
                <w:sz w:val="24"/>
                <w:szCs w:val="24"/>
                <w:lang w:eastAsia="ru-RU"/>
              </w:rPr>
              <w:t>0</w:t>
            </w:r>
          </w:p>
        </w:tc>
        <w:tc>
          <w:tcPr>
            <w:tcW w:w="1984"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43,1</w:t>
            </w:r>
          </w:p>
        </w:tc>
        <w:tc>
          <w:tcPr>
            <w:tcW w:w="1152"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1153</w:t>
            </w:r>
          </w:p>
        </w:tc>
        <w:tc>
          <w:tcPr>
            <w:tcW w:w="1134"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463</w:t>
            </w:r>
          </w:p>
        </w:tc>
        <w:tc>
          <w:tcPr>
            <w:tcW w:w="1134"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92</w:t>
            </w:r>
          </w:p>
        </w:tc>
        <w:tc>
          <w:tcPr>
            <w:tcW w:w="1276"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32</w:t>
            </w:r>
          </w:p>
        </w:tc>
      </w:tr>
      <w:tr w:rsidR="0099638C" w:rsidRPr="00AB3370" w:rsidTr="000B140E">
        <w:trPr>
          <w:trHeight w:val="37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926766" w:rsidRPr="00AB3370" w:rsidRDefault="00926766" w:rsidP="000B140E">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Гродненская</w:t>
            </w:r>
          </w:p>
        </w:tc>
        <w:tc>
          <w:tcPr>
            <w:tcW w:w="1116"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46</w:t>
            </w:r>
          </w:p>
        </w:tc>
        <w:tc>
          <w:tcPr>
            <w:tcW w:w="1984"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1,8</w:t>
            </w:r>
          </w:p>
        </w:tc>
        <w:tc>
          <w:tcPr>
            <w:tcW w:w="1152"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w:t>
            </w:r>
          </w:p>
        </w:tc>
      </w:tr>
      <w:tr w:rsidR="0099638C" w:rsidRPr="00AB3370" w:rsidTr="000B140E">
        <w:trPr>
          <w:trHeight w:val="37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926766" w:rsidRPr="00AB3370" w:rsidRDefault="00926766" w:rsidP="000B140E">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Минская</w:t>
            </w:r>
          </w:p>
        </w:tc>
        <w:tc>
          <w:tcPr>
            <w:tcW w:w="1116"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61</w:t>
            </w:r>
          </w:p>
        </w:tc>
        <w:tc>
          <w:tcPr>
            <w:tcW w:w="1984"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1,5</w:t>
            </w:r>
          </w:p>
        </w:tc>
        <w:tc>
          <w:tcPr>
            <w:tcW w:w="1152"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61</w:t>
            </w:r>
          </w:p>
        </w:tc>
        <w:tc>
          <w:tcPr>
            <w:tcW w:w="1134"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&lt;1</w:t>
            </w:r>
          </w:p>
        </w:tc>
        <w:tc>
          <w:tcPr>
            <w:tcW w:w="1134"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w:t>
            </w:r>
          </w:p>
        </w:tc>
      </w:tr>
      <w:tr w:rsidR="0099638C" w:rsidRPr="00AB3370" w:rsidTr="000B140E">
        <w:trPr>
          <w:trHeight w:val="37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926766" w:rsidRPr="00AB3370" w:rsidRDefault="00926766" w:rsidP="000B140E">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Могилевская</w:t>
            </w:r>
          </w:p>
        </w:tc>
        <w:tc>
          <w:tcPr>
            <w:tcW w:w="1116"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748</w:t>
            </w:r>
          </w:p>
        </w:tc>
        <w:tc>
          <w:tcPr>
            <w:tcW w:w="1984"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25,8</w:t>
            </w:r>
          </w:p>
        </w:tc>
        <w:tc>
          <w:tcPr>
            <w:tcW w:w="1152"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51</w:t>
            </w:r>
            <w:r w:rsidR="009551BB" w:rsidRPr="00AB3370">
              <w:rPr>
                <w:rFonts w:ascii="Times New Roman" w:eastAsia="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185</w:t>
            </w:r>
          </w:p>
        </w:tc>
        <w:tc>
          <w:tcPr>
            <w:tcW w:w="1134"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53</w:t>
            </w:r>
          </w:p>
        </w:tc>
        <w:tc>
          <w:tcPr>
            <w:tcW w:w="1276"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w:t>
            </w:r>
          </w:p>
        </w:tc>
      </w:tr>
      <w:tr w:rsidR="0099638C" w:rsidRPr="00AB3370" w:rsidTr="000B140E">
        <w:trPr>
          <w:trHeight w:val="37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926766" w:rsidRPr="00AB3370" w:rsidRDefault="008567EC" w:rsidP="000B140E">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 xml:space="preserve">Республика </w:t>
            </w:r>
            <w:r w:rsidR="00926766" w:rsidRPr="00AB3370">
              <w:rPr>
                <w:rFonts w:ascii="Times New Roman" w:eastAsia="Times New Roman" w:hAnsi="Times New Roman" w:cs="Times New Roman"/>
                <w:color w:val="000000"/>
                <w:sz w:val="24"/>
                <w:szCs w:val="24"/>
                <w:lang w:eastAsia="ru-RU"/>
              </w:rPr>
              <w:t>Беларусь</w:t>
            </w:r>
          </w:p>
        </w:tc>
        <w:tc>
          <w:tcPr>
            <w:tcW w:w="1116" w:type="dxa"/>
            <w:tcBorders>
              <w:top w:val="nil"/>
              <w:left w:val="nil"/>
              <w:bottom w:val="single" w:sz="4" w:space="0" w:color="auto"/>
              <w:right w:val="single" w:sz="4" w:space="0" w:color="auto"/>
            </w:tcBorders>
            <w:shd w:val="clear" w:color="auto" w:fill="auto"/>
            <w:noWrap/>
            <w:vAlign w:val="center"/>
            <w:hideMark/>
          </w:tcPr>
          <w:p w:rsidR="00926766" w:rsidRPr="00AB3370" w:rsidRDefault="009551BB"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2790</w:t>
            </w:r>
          </w:p>
        </w:tc>
        <w:tc>
          <w:tcPr>
            <w:tcW w:w="1984"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13,4</w:t>
            </w:r>
          </w:p>
        </w:tc>
        <w:tc>
          <w:tcPr>
            <w:tcW w:w="1152"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196</w:t>
            </w:r>
            <w:r w:rsidR="009551BB" w:rsidRPr="00AB3370">
              <w:rPr>
                <w:rFonts w:ascii="Times New Roman" w:eastAsia="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652</w:t>
            </w:r>
          </w:p>
        </w:tc>
        <w:tc>
          <w:tcPr>
            <w:tcW w:w="1134"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145</w:t>
            </w:r>
          </w:p>
        </w:tc>
        <w:tc>
          <w:tcPr>
            <w:tcW w:w="1276" w:type="dxa"/>
            <w:tcBorders>
              <w:top w:val="nil"/>
              <w:left w:val="nil"/>
              <w:bottom w:val="single" w:sz="4" w:space="0" w:color="auto"/>
              <w:right w:val="single" w:sz="4" w:space="0" w:color="auto"/>
            </w:tcBorders>
            <w:shd w:val="clear" w:color="auto" w:fill="auto"/>
            <w:noWrap/>
            <w:vAlign w:val="center"/>
            <w:hideMark/>
          </w:tcPr>
          <w:p w:rsidR="00926766" w:rsidRPr="00AB3370" w:rsidRDefault="00926766"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32</w:t>
            </w:r>
          </w:p>
        </w:tc>
      </w:tr>
    </w:tbl>
    <w:p w:rsidR="00B67C47" w:rsidRPr="00AB3370" w:rsidRDefault="00B67C47" w:rsidP="000B140E">
      <w:pPr>
        <w:pStyle w:val="Default"/>
        <w:spacing w:line="276" w:lineRule="auto"/>
        <w:ind w:firstLine="560"/>
        <w:jc w:val="both"/>
        <w:rPr>
          <w:rFonts w:ascii="Times New Roman" w:hAnsi="Times New Roman" w:cs="Times New Roman"/>
        </w:rPr>
      </w:pPr>
    </w:p>
    <w:p w:rsidR="00B67C47" w:rsidRPr="00AB3370" w:rsidRDefault="00076958" w:rsidP="009B4382">
      <w:pPr>
        <w:pStyle w:val="Default"/>
        <w:spacing w:line="276" w:lineRule="auto"/>
        <w:ind w:firstLine="709"/>
        <w:jc w:val="both"/>
        <w:rPr>
          <w:rFonts w:ascii="Times New Roman" w:hAnsi="Times New Roman" w:cs="Times New Roman"/>
        </w:rPr>
      </w:pPr>
      <w:r w:rsidRPr="00AB3370">
        <w:rPr>
          <w:rFonts w:ascii="Times New Roman" w:hAnsi="Times New Roman" w:cs="Times New Roman"/>
        </w:rPr>
        <w:t xml:space="preserve">В </w:t>
      </w:r>
      <w:r w:rsidR="00D20B24" w:rsidRPr="00AB3370">
        <w:rPr>
          <w:rFonts w:ascii="Times New Roman" w:hAnsi="Times New Roman" w:cs="Times New Roman"/>
        </w:rPr>
        <w:t xml:space="preserve">большей степени радиоактивному загрязнению </w:t>
      </w:r>
      <w:r w:rsidRPr="00AB3370">
        <w:rPr>
          <w:rFonts w:ascii="Times New Roman" w:hAnsi="Times New Roman" w:cs="Times New Roman"/>
        </w:rPr>
        <w:t xml:space="preserve">подвержены </w:t>
      </w:r>
      <w:r w:rsidR="00D20B24" w:rsidRPr="00AB3370">
        <w:rPr>
          <w:rFonts w:ascii="Times New Roman" w:hAnsi="Times New Roman" w:cs="Times New Roman"/>
        </w:rPr>
        <w:t>лесные земли – 1</w:t>
      </w:r>
      <w:r w:rsidR="0047676E" w:rsidRPr="00AB3370">
        <w:rPr>
          <w:rFonts w:ascii="Times New Roman" w:hAnsi="Times New Roman" w:cs="Times New Roman"/>
        </w:rPr>
        <w:t>395,</w:t>
      </w:r>
      <w:r w:rsidR="00D20B24" w:rsidRPr="00AB3370">
        <w:rPr>
          <w:rFonts w:ascii="Times New Roman" w:hAnsi="Times New Roman" w:cs="Times New Roman"/>
        </w:rPr>
        <w:t>4 тыс.га (1</w:t>
      </w:r>
      <w:r w:rsidR="00FC785C" w:rsidRPr="00AB3370">
        <w:rPr>
          <w:rFonts w:ascii="Times New Roman" w:hAnsi="Times New Roman" w:cs="Times New Roman"/>
        </w:rPr>
        <w:t>4</w:t>
      </w:r>
      <w:r w:rsidR="00D20B24" w:rsidRPr="00AB3370">
        <w:rPr>
          <w:rFonts w:ascii="Times New Roman" w:hAnsi="Times New Roman" w:cs="Times New Roman"/>
        </w:rPr>
        <w:t>,</w:t>
      </w:r>
      <w:r w:rsidR="00037B2A" w:rsidRPr="00AB3370">
        <w:rPr>
          <w:rFonts w:ascii="Times New Roman" w:hAnsi="Times New Roman" w:cs="Times New Roman"/>
        </w:rPr>
        <w:t>69</w:t>
      </w:r>
      <w:r w:rsidR="00D20B24" w:rsidRPr="00AB3370">
        <w:rPr>
          <w:rFonts w:ascii="Times New Roman" w:hAnsi="Times New Roman" w:cs="Times New Roman"/>
        </w:rPr>
        <w:t>% от всей площади лесного фонда).</w:t>
      </w:r>
    </w:p>
    <w:p w:rsidR="0014416F" w:rsidRPr="00AB3370" w:rsidRDefault="0014416F" w:rsidP="000B140E">
      <w:pPr>
        <w:pStyle w:val="Default"/>
        <w:spacing w:line="276" w:lineRule="auto"/>
        <w:ind w:firstLine="560"/>
        <w:jc w:val="both"/>
        <w:rPr>
          <w:rFonts w:ascii="Times New Roman" w:hAnsi="Times New Roman" w:cs="Times New Roman"/>
        </w:rPr>
      </w:pPr>
    </w:p>
    <w:p w:rsidR="00384818" w:rsidRPr="00AB3370" w:rsidRDefault="00384818" w:rsidP="000B140E">
      <w:pPr>
        <w:pStyle w:val="Default"/>
        <w:spacing w:line="276" w:lineRule="auto"/>
        <w:ind w:firstLine="560"/>
        <w:jc w:val="both"/>
        <w:rPr>
          <w:rFonts w:ascii="Times New Roman" w:hAnsi="Times New Roman" w:cs="Times New Roman"/>
        </w:rPr>
      </w:pPr>
    </w:p>
    <w:p w:rsidR="0014416F" w:rsidRPr="00AB3370" w:rsidRDefault="0014416F" w:rsidP="000B140E">
      <w:pPr>
        <w:pStyle w:val="Default"/>
        <w:spacing w:line="276" w:lineRule="auto"/>
        <w:ind w:firstLine="560"/>
        <w:jc w:val="both"/>
        <w:rPr>
          <w:rFonts w:ascii="Times New Roman" w:hAnsi="Times New Roman" w:cs="Times New Roman"/>
        </w:rPr>
      </w:pPr>
    </w:p>
    <w:p w:rsidR="00B67C47" w:rsidRPr="00AB3370" w:rsidRDefault="00D20B24" w:rsidP="000B140E">
      <w:pPr>
        <w:pStyle w:val="Default"/>
        <w:spacing w:line="276" w:lineRule="auto"/>
        <w:ind w:firstLine="560"/>
        <w:jc w:val="right"/>
        <w:rPr>
          <w:rFonts w:ascii="Times New Roman" w:hAnsi="Times New Roman" w:cs="Times New Roman"/>
          <w:b/>
          <w:i/>
          <w:sz w:val="22"/>
          <w:szCs w:val="22"/>
        </w:rPr>
      </w:pPr>
      <w:r w:rsidRPr="00AB3370">
        <w:rPr>
          <w:rFonts w:ascii="Times New Roman" w:hAnsi="Times New Roman" w:cs="Times New Roman"/>
          <w:b/>
          <w:i/>
          <w:sz w:val="22"/>
          <w:szCs w:val="22"/>
        </w:rPr>
        <w:lastRenderedPageBreak/>
        <w:t>Таблица 12.2</w:t>
      </w:r>
    </w:p>
    <w:p w:rsidR="00B67C47" w:rsidRPr="00AB3370" w:rsidRDefault="00D20B24" w:rsidP="000B140E">
      <w:pPr>
        <w:pStyle w:val="Default"/>
        <w:spacing w:after="240" w:line="276" w:lineRule="auto"/>
        <w:ind w:firstLine="560"/>
        <w:jc w:val="center"/>
        <w:rPr>
          <w:rFonts w:ascii="Times New Roman" w:hAnsi="Times New Roman" w:cs="Times New Roman"/>
          <w:b/>
          <w:sz w:val="22"/>
          <w:szCs w:val="22"/>
        </w:rPr>
      </w:pPr>
      <w:r w:rsidRPr="00AB3370">
        <w:rPr>
          <w:rFonts w:ascii="Times New Roman" w:hAnsi="Times New Roman" w:cs="Times New Roman"/>
          <w:b/>
          <w:sz w:val="22"/>
          <w:szCs w:val="22"/>
        </w:rPr>
        <w:t>Площадь земель лесного фонда загрязненных цезием-137, тыс. га</w:t>
      </w:r>
    </w:p>
    <w:tbl>
      <w:tblPr>
        <w:tblW w:w="9219" w:type="dxa"/>
        <w:jc w:val="center"/>
        <w:tblInd w:w="93" w:type="dxa"/>
        <w:tblLayout w:type="fixed"/>
        <w:tblLook w:val="04A0" w:firstRow="1" w:lastRow="0" w:firstColumn="1" w:lastColumn="0" w:noHBand="0" w:noVBand="1"/>
      </w:tblPr>
      <w:tblGrid>
        <w:gridCol w:w="1568"/>
        <w:gridCol w:w="1134"/>
        <w:gridCol w:w="1849"/>
        <w:gridCol w:w="1128"/>
        <w:gridCol w:w="1134"/>
        <w:gridCol w:w="1134"/>
        <w:gridCol w:w="1272"/>
      </w:tblGrid>
      <w:tr w:rsidR="00EF5AED" w:rsidRPr="00AB3370" w:rsidTr="000B140E">
        <w:trPr>
          <w:trHeight w:val="375"/>
          <w:jc w:val="center"/>
        </w:trPr>
        <w:tc>
          <w:tcPr>
            <w:tcW w:w="1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AED" w:rsidRPr="00AB3370" w:rsidRDefault="00EF5AED"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Области</w:t>
            </w:r>
          </w:p>
        </w:tc>
        <w:tc>
          <w:tcPr>
            <w:tcW w:w="2983" w:type="dxa"/>
            <w:gridSpan w:val="2"/>
            <w:tcBorders>
              <w:top w:val="single" w:sz="4" w:space="0" w:color="auto"/>
              <w:left w:val="nil"/>
              <w:bottom w:val="single" w:sz="4" w:space="0" w:color="auto"/>
              <w:right w:val="single" w:sz="4" w:space="0" w:color="auto"/>
            </w:tcBorders>
            <w:shd w:val="clear" w:color="auto" w:fill="auto"/>
            <w:vAlign w:val="center"/>
            <w:hideMark/>
          </w:tcPr>
          <w:p w:rsidR="00EF5AED" w:rsidRPr="00AB3370" w:rsidRDefault="00EF5AED"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Загрязнено цезием-137</w:t>
            </w:r>
          </w:p>
        </w:tc>
        <w:tc>
          <w:tcPr>
            <w:tcW w:w="4668" w:type="dxa"/>
            <w:gridSpan w:val="4"/>
            <w:tcBorders>
              <w:top w:val="single" w:sz="4" w:space="0" w:color="auto"/>
              <w:left w:val="nil"/>
              <w:bottom w:val="single" w:sz="4" w:space="0" w:color="auto"/>
              <w:right w:val="single" w:sz="4" w:space="0" w:color="auto"/>
            </w:tcBorders>
            <w:shd w:val="clear" w:color="auto" w:fill="auto"/>
            <w:vAlign w:val="center"/>
            <w:hideMark/>
          </w:tcPr>
          <w:p w:rsidR="00EF5AED" w:rsidRPr="00AB3370" w:rsidRDefault="00EF5AED"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в том числе с уровнем загрязнения, тыс. га</w:t>
            </w:r>
          </w:p>
        </w:tc>
      </w:tr>
      <w:tr w:rsidR="00EF5AED" w:rsidRPr="00AB3370" w:rsidTr="000B140E">
        <w:trPr>
          <w:trHeight w:val="945"/>
          <w:jc w:val="center"/>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EF5AED" w:rsidRPr="00AB3370" w:rsidRDefault="00EF5AED" w:rsidP="000B140E">
            <w:pPr>
              <w:spacing w:after="0"/>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F5AED" w:rsidRPr="00AB3370" w:rsidRDefault="00EF5AED"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тыс. га</w:t>
            </w:r>
          </w:p>
        </w:tc>
        <w:tc>
          <w:tcPr>
            <w:tcW w:w="1849" w:type="dxa"/>
            <w:tcBorders>
              <w:top w:val="nil"/>
              <w:left w:val="nil"/>
              <w:bottom w:val="single" w:sz="4" w:space="0" w:color="auto"/>
              <w:right w:val="single" w:sz="4" w:space="0" w:color="auto"/>
            </w:tcBorders>
            <w:shd w:val="clear" w:color="auto" w:fill="auto"/>
            <w:vAlign w:val="center"/>
            <w:hideMark/>
          </w:tcPr>
          <w:p w:rsidR="00EF5AED" w:rsidRPr="00AB3370" w:rsidRDefault="00EF5AED" w:rsidP="005830FA">
            <w:pPr>
              <w:spacing w:after="0" w:line="240" w:lineRule="auto"/>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в процентах к общей площади лесного фонда</w:t>
            </w:r>
          </w:p>
        </w:tc>
        <w:tc>
          <w:tcPr>
            <w:tcW w:w="1128" w:type="dxa"/>
            <w:tcBorders>
              <w:top w:val="nil"/>
              <w:left w:val="nil"/>
              <w:bottom w:val="single" w:sz="4" w:space="0" w:color="auto"/>
              <w:right w:val="single" w:sz="4" w:space="0" w:color="auto"/>
            </w:tcBorders>
            <w:shd w:val="clear" w:color="auto" w:fill="auto"/>
            <w:vAlign w:val="center"/>
            <w:hideMark/>
          </w:tcPr>
          <w:p w:rsidR="00EF5AED" w:rsidRPr="00AB3370" w:rsidRDefault="00EF5AED" w:rsidP="00497CF6">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1-5 К</w:t>
            </w:r>
            <w:r w:rsidR="00497CF6" w:rsidRPr="00AB3370">
              <w:rPr>
                <w:rFonts w:ascii="Times New Roman" w:eastAsia="Times New Roman" w:hAnsi="Times New Roman" w:cs="Times New Roman"/>
                <w:color w:val="000000"/>
                <w:sz w:val="24"/>
                <w:szCs w:val="24"/>
                <w:lang w:eastAsia="ru-RU"/>
              </w:rPr>
              <w:t>и</w:t>
            </w:r>
            <w:r w:rsidRPr="00AB3370">
              <w:rPr>
                <w:rFonts w:ascii="Times New Roman" w:eastAsia="Times New Roman" w:hAnsi="Times New Roman" w:cs="Times New Roman"/>
                <w:color w:val="000000"/>
                <w:sz w:val="24"/>
                <w:szCs w:val="24"/>
                <w:lang w:eastAsia="ru-RU"/>
              </w:rPr>
              <w:t>/км</w:t>
            </w:r>
            <w:proofErr w:type="gramStart"/>
            <w:r w:rsidR="00D20B24" w:rsidRPr="00AB3370">
              <w:rPr>
                <w:rFonts w:ascii="Times New Roman" w:eastAsia="Times New Roman" w:hAnsi="Times New Roman" w:cs="Times New Roman"/>
                <w:color w:val="000000"/>
                <w:sz w:val="24"/>
                <w:szCs w:val="24"/>
                <w:vertAlign w:val="superscript"/>
                <w:lang w:eastAsia="ru-RU"/>
              </w:rPr>
              <w:t>2</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EF5AED" w:rsidRPr="00AB3370" w:rsidRDefault="00EF5AED" w:rsidP="00497CF6">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 xml:space="preserve">5-15 </w:t>
            </w:r>
            <w:r w:rsidR="005830FA" w:rsidRPr="00AB3370">
              <w:rPr>
                <w:rFonts w:ascii="Times New Roman" w:eastAsia="Times New Roman" w:hAnsi="Times New Roman" w:cs="Times New Roman"/>
                <w:color w:val="000000"/>
                <w:sz w:val="24"/>
                <w:szCs w:val="24"/>
                <w:lang w:eastAsia="ru-RU"/>
              </w:rPr>
              <w:t>К</w:t>
            </w:r>
            <w:r w:rsidR="00497CF6" w:rsidRPr="00AB3370">
              <w:rPr>
                <w:rFonts w:ascii="Times New Roman" w:eastAsia="Times New Roman" w:hAnsi="Times New Roman" w:cs="Times New Roman"/>
                <w:color w:val="000000"/>
                <w:sz w:val="24"/>
                <w:szCs w:val="24"/>
                <w:lang w:eastAsia="ru-RU"/>
              </w:rPr>
              <w:t>и</w:t>
            </w:r>
            <w:r w:rsidRPr="00AB3370">
              <w:rPr>
                <w:rFonts w:ascii="Times New Roman" w:eastAsia="Times New Roman" w:hAnsi="Times New Roman" w:cs="Times New Roman"/>
                <w:color w:val="000000"/>
                <w:sz w:val="24"/>
                <w:szCs w:val="24"/>
                <w:lang w:eastAsia="ru-RU"/>
              </w:rPr>
              <w:t>/км</w:t>
            </w:r>
            <w:proofErr w:type="gramStart"/>
            <w:r w:rsidR="00D20B24" w:rsidRPr="00AB3370">
              <w:rPr>
                <w:rFonts w:ascii="Times New Roman" w:eastAsia="Times New Roman" w:hAnsi="Times New Roman" w:cs="Times New Roman"/>
                <w:color w:val="000000"/>
                <w:sz w:val="24"/>
                <w:szCs w:val="24"/>
                <w:vertAlign w:val="superscript"/>
                <w:lang w:eastAsia="ru-RU"/>
              </w:rPr>
              <w:t>2</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EF5AED" w:rsidRPr="00AB3370" w:rsidRDefault="00EF5AED" w:rsidP="00497CF6">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 xml:space="preserve">15-40 </w:t>
            </w:r>
            <w:r w:rsidR="005830FA" w:rsidRPr="00AB3370">
              <w:rPr>
                <w:rFonts w:ascii="Times New Roman" w:eastAsia="Times New Roman" w:hAnsi="Times New Roman" w:cs="Times New Roman"/>
                <w:color w:val="000000"/>
                <w:sz w:val="24"/>
                <w:szCs w:val="24"/>
                <w:lang w:eastAsia="ru-RU"/>
              </w:rPr>
              <w:t>К</w:t>
            </w:r>
            <w:r w:rsidR="00497CF6" w:rsidRPr="00AB3370">
              <w:rPr>
                <w:rFonts w:ascii="Times New Roman" w:eastAsia="Times New Roman" w:hAnsi="Times New Roman" w:cs="Times New Roman"/>
                <w:color w:val="000000"/>
                <w:sz w:val="24"/>
                <w:szCs w:val="24"/>
                <w:lang w:eastAsia="ru-RU"/>
              </w:rPr>
              <w:t>и</w:t>
            </w:r>
            <w:r w:rsidRPr="00AB3370">
              <w:rPr>
                <w:rFonts w:ascii="Times New Roman" w:eastAsia="Times New Roman" w:hAnsi="Times New Roman" w:cs="Times New Roman"/>
                <w:color w:val="000000"/>
                <w:sz w:val="24"/>
                <w:szCs w:val="24"/>
                <w:lang w:eastAsia="ru-RU"/>
              </w:rPr>
              <w:t>/км</w:t>
            </w:r>
            <w:proofErr w:type="gramStart"/>
            <w:r w:rsidR="00D20B24" w:rsidRPr="00AB3370">
              <w:rPr>
                <w:rFonts w:ascii="Times New Roman" w:eastAsia="Times New Roman" w:hAnsi="Times New Roman" w:cs="Times New Roman"/>
                <w:color w:val="000000"/>
                <w:sz w:val="24"/>
                <w:szCs w:val="24"/>
                <w:vertAlign w:val="superscript"/>
                <w:lang w:eastAsia="ru-RU"/>
              </w:rPr>
              <w:t>2</w:t>
            </w:r>
            <w:proofErr w:type="gramEnd"/>
          </w:p>
        </w:tc>
        <w:tc>
          <w:tcPr>
            <w:tcW w:w="1272" w:type="dxa"/>
            <w:tcBorders>
              <w:top w:val="nil"/>
              <w:left w:val="nil"/>
              <w:bottom w:val="single" w:sz="4" w:space="0" w:color="auto"/>
              <w:right w:val="single" w:sz="4" w:space="0" w:color="auto"/>
            </w:tcBorders>
            <w:shd w:val="clear" w:color="auto" w:fill="auto"/>
            <w:vAlign w:val="center"/>
            <w:hideMark/>
          </w:tcPr>
          <w:p w:rsidR="00EF5AED" w:rsidRPr="00AB3370" w:rsidRDefault="00EF5AED" w:rsidP="00497CF6">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 xml:space="preserve">40 </w:t>
            </w:r>
            <w:r w:rsidR="005830FA" w:rsidRPr="00AB3370">
              <w:rPr>
                <w:rFonts w:ascii="Times New Roman" w:eastAsia="Times New Roman" w:hAnsi="Times New Roman" w:cs="Times New Roman"/>
                <w:color w:val="000000"/>
                <w:sz w:val="24"/>
                <w:szCs w:val="24"/>
                <w:lang w:eastAsia="ru-RU"/>
              </w:rPr>
              <w:t>К</w:t>
            </w:r>
            <w:r w:rsidR="00497CF6" w:rsidRPr="00AB3370">
              <w:rPr>
                <w:rFonts w:ascii="Times New Roman" w:eastAsia="Times New Roman" w:hAnsi="Times New Roman" w:cs="Times New Roman"/>
                <w:color w:val="000000"/>
                <w:sz w:val="24"/>
                <w:szCs w:val="24"/>
                <w:lang w:eastAsia="ru-RU"/>
              </w:rPr>
              <w:t>и</w:t>
            </w:r>
            <w:r w:rsidRPr="00AB3370">
              <w:rPr>
                <w:rFonts w:ascii="Times New Roman" w:eastAsia="Times New Roman" w:hAnsi="Times New Roman" w:cs="Times New Roman"/>
                <w:color w:val="000000"/>
                <w:sz w:val="24"/>
                <w:szCs w:val="24"/>
                <w:lang w:eastAsia="ru-RU"/>
              </w:rPr>
              <w:t>/км</w:t>
            </w:r>
            <w:proofErr w:type="gramStart"/>
            <w:r w:rsidR="00D20B24" w:rsidRPr="00AB3370">
              <w:rPr>
                <w:rFonts w:ascii="Times New Roman" w:eastAsia="Times New Roman" w:hAnsi="Times New Roman" w:cs="Times New Roman"/>
                <w:color w:val="000000"/>
                <w:sz w:val="24"/>
                <w:szCs w:val="24"/>
                <w:vertAlign w:val="superscript"/>
                <w:lang w:eastAsia="ru-RU"/>
              </w:rPr>
              <w:t>2</w:t>
            </w:r>
            <w:proofErr w:type="gramEnd"/>
            <w:r w:rsidRPr="00AB3370">
              <w:rPr>
                <w:rFonts w:ascii="Times New Roman" w:eastAsia="Times New Roman" w:hAnsi="Times New Roman" w:cs="Times New Roman"/>
                <w:color w:val="000000"/>
                <w:sz w:val="24"/>
                <w:szCs w:val="24"/>
                <w:lang w:eastAsia="ru-RU"/>
              </w:rPr>
              <w:t xml:space="preserve"> и более</w:t>
            </w:r>
          </w:p>
        </w:tc>
      </w:tr>
      <w:tr w:rsidR="00EF5AED" w:rsidRPr="00AB3370" w:rsidTr="000B140E">
        <w:trPr>
          <w:trHeight w:val="375"/>
          <w:jc w:val="center"/>
        </w:trPr>
        <w:tc>
          <w:tcPr>
            <w:tcW w:w="1568" w:type="dxa"/>
            <w:tcBorders>
              <w:top w:val="nil"/>
              <w:left w:val="single" w:sz="4" w:space="0" w:color="auto"/>
              <w:bottom w:val="single" w:sz="4" w:space="0" w:color="auto"/>
              <w:right w:val="single" w:sz="4" w:space="0" w:color="auto"/>
            </w:tcBorders>
            <w:shd w:val="clear" w:color="auto" w:fill="auto"/>
            <w:noWrap/>
            <w:vAlign w:val="bottom"/>
            <w:hideMark/>
          </w:tcPr>
          <w:p w:rsidR="00EF5AED" w:rsidRPr="00AB3370" w:rsidRDefault="00EF5AED" w:rsidP="000B140E">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 xml:space="preserve">Брестская </w:t>
            </w:r>
          </w:p>
        </w:tc>
        <w:tc>
          <w:tcPr>
            <w:tcW w:w="1134"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89,7</w:t>
            </w:r>
          </w:p>
        </w:tc>
        <w:tc>
          <w:tcPr>
            <w:tcW w:w="1849"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6,4</w:t>
            </w:r>
          </w:p>
        </w:tc>
        <w:tc>
          <w:tcPr>
            <w:tcW w:w="1128"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86,7</w:t>
            </w:r>
          </w:p>
        </w:tc>
        <w:tc>
          <w:tcPr>
            <w:tcW w:w="1134"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w:t>
            </w:r>
          </w:p>
        </w:tc>
        <w:tc>
          <w:tcPr>
            <w:tcW w:w="1272"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w:t>
            </w:r>
          </w:p>
        </w:tc>
      </w:tr>
      <w:tr w:rsidR="00EF5AED" w:rsidRPr="00AB3370" w:rsidTr="000B140E">
        <w:trPr>
          <w:trHeight w:val="375"/>
          <w:jc w:val="center"/>
        </w:trPr>
        <w:tc>
          <w:tcPr>
            <w:tcW w:w="1568" w:type="dxa"/>
            <w:tcBorders>
              <w:top w:val="nil"/>
              <w:left w:val="single" w:sz="4" w:space="0" w:color="auto"/>
              <w:bottom w:val="single" w:sz="4" w:space="0" w:color="auto"/>
              <w:right w:val="single" w:sz="4" w:space="0" w:color="auto"/>
            </w:tcBorders>
            <w:shd w:val="clear" w:color="auto" w:fill="auto"/>
            <w:noWrap/>
            <w:vAlign w:val="bottom"/>
            <w:hideMark/>
          </w:tcPr>
          <w:p w:rsidR="00EF5AED" w:rsidRPr="00AB3370" w:rsidRDefault="00EF5AED" w:rsidP="000B140E">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 xml:space="preserve">Гомельская </w:t>
            </w:r>
          </w:p>
        </w:tc>
        <w:tc>
          <w:tcPr>
            <w:tcW w:w="1134"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831,4</w:t>
            </w:r>
          </w:p>
        </w:tc>
        <w:tc>
          <w:tcPr>
            <w:tcW w:w="1849"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36,6</w:t>
            </w:r>
          </w:p>
        </w:tc>
        <w:tc>
          <w:tcPr>
            <w:tcW w:w="1128"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551,7</w:t>
            </w:r>
          </w:p>
        </w:tc>
        <w:tc>
          <w:tcPr>
            <w:tcW w:w="1134"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205,3</w:t>
            </w:r>
          </w:p>
        </w:tc>
        <w:tc>
          <w:tcPr>
            <w:tcW w:w="1134"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73,8</w:t>
            </w:r>
          </w:p>
        </w:tc>
        <w:tc>
          <w:tcPr>
            <w:tcW w:w="1272"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0,6</w:t>
            </w:r>
          </w:p>
        </w:tc>
      </w:tr>
      <w:tr w:rsidR="00EF5AED" w:rsidRPr="00AB3370" w:rsidTr="000B140E">
        <w:trPr>
          <w:trHeight w:val="375"/>
          <w:jc w:val="center"/>
        </w:trPr>
        <w:tc>
          <w:tcPr>
            <w:tcW w:w="1568" w:type="dxa"/>
            <w:tcBorders>
              <w:top w:val="nil"/>
              <w:left w:val="single" w:sz="4" w:space="0" w:color="auto"/>
              <w:bottom w:val="single" w:sz="4" w:space="0" w:color="auto"/>
              <w:right w:val="single" w:sz="4" w:space="0" w:color="auto"/>
            </w:tcBorders>
            <w:shd w:val="clear" w:color="auto" w:fill="auto"/>
            <w:noWrap/>
            <w:vAlign w:val="bottom"/>
            <w:hideMark/>
          </w:tcPr>
          <w:p w:rsidR="00EF5AED" w:rsidRPr="00AB3370" w:rsidRDefault="00EF5AED" w:rsidP="000B140E">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Гродненская</w:t>
            </w:r>
          </w:p>
        </w:tc>
        <w:tc>
          <w:tcPr>
            <w:tcW w:w="1134"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30</w:t>
            </w:r>
          </w:p>
        </w:tc>
        <w:tc>
          <w:tcPr>
            <w:tcW w:w="1849"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w:t>
            </w:r>
          </w:p>
        </w:tc>
        <w:tc>
          <w:tcPr>
            <w:tcW w:w="1128"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29,9</w:t>
            </w:r>
          </w:p>
        </w:tc>
        <w:tc>
          <w:tcPr>
            <w:tcW w:w="1134"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w:t>
            </w:r>
          </w:p>
        </w:tc>
        <w:tc>
          <w:tcPr>
            <w:tcW w:w="1272"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w:t>
            </w:r>
          </w:p>
        </w:tc>
      </w:tr>
      <w:tr w:rsidR="00EF5AED" w:rsidRPr="00AB3370" w:rsidTr="000B140E">
        <w:trPr>
          <w:trHeight w:val="375"/>
          <w:jc w:val="center"/>
        </w:trPr>
        <w:tc>
          <w:tcPr>
            <w:tcW w:w="1568" w:type="dxa"/>
            <w:tcBorders>
              <w:top w:val="nil"/>
              <w:left w:val="single" w:sz="4" w:space="0" w:color="auto"/>
              <w:bottom w:val="single" w:sz="4" w:space="0" w:color="auto"/>
              <w:right w:val="single" w:sz="4" w:space="0" w:color="auto"/>
            </w:tcBorders>
            <w:shd w:val="clear" w:color="auto" w:fill="auto"/>
            <w:noWrap/>
            <w:vAlign w:val="bottom"/>
            <w:hideMark/>
          </w:tcPr>
          <w:p w:rsidR="00EF5AED" w:rsidRPr="00AB3370" w:rsidRDefault="00EF5AED" w:rsidP="000B140E">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Минская</w:t>
            </w:r>
          </w:p>
        </w:tc>
        <w:tc>
          <w:tcPr>
            <w:tcW w:w="1134"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31,7</w:t>
            </w:r>
          </w:p>
        </w:tc>
        <w:tc>
          <w:tcPr>
            <w:tcW w:w="1849"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1,8</w:t>
            </w:r>
          </w:p>
        </w:tc>
        <w:tc>
          <w:tcPr>
            <w:tcW w:w="1128"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31,4</w:t>
            </w:r>
          </w:p>
        </w:tc>
        <w:tc>
          <w:tcPr>
            <w:tcW w:w="1134"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w:t>
            </w:r>
          </w:p>
        </w:tc>
        <w:tc>
          <w:tcPr>
            <w:tcW w:w="1272"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w:t>
            </w:r>
          </w:p>
        </w:tc>
      </w:tr>
      <w:tr w:rsidR="00EF5AED" w:rsidRPr="00AB3370" w:rsidTr="000B140E">
        <w:trPr>
          <w:trHeight w:val="375"/>
          <w:jc w:val="center"/>
        </w:trPr>
        <w:tc>
          <w:tcPr>
            <w:tcW w:w="1568" w:type="dxa"/>
            <w:tcBorders>
              <w:top w:val="nil"/>
              <w:left w:val="single" w:sz="4" w:space="0" w:color="auto"/>
              <w:bottom w:val="single" w:sz="4" w:space="0" w:color="auto"/>
              <w:right w:val="single" w:sz="4" w:space="0" w:color="auto"/>
            </w:tcBorders>
            <w:shd w:val="clear" w:color="auto" w:fill="auto"/>
            <w:noWrap/>
            <w:vAlign w:val="bottom"/>
            <w:hideMark/>
          </w:tcPr>
          <w:p w:rsidR="00EF5AED" w:rsidRPr="00AB3370" w:rsidRDefault="00EF5AED" w:rsidP="000B140E">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Могилевская</w:t>
            </w:r>
          </w:p>
        </w:tc>
        <w:tc>
          <w:tcPr>
            <w:tcW w:w="1134"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412,5</w:t>
            </w:r>
          </w:p>
        </w:tc>
        <w:tc>
          <w:tcPr>
            <w:tcW w:w="1849"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33,1</w:t>
            </w:r>
          </w:p>
        </w:tc>
        <w:tc>
          <w:tcPr>
            <w:tcW w:w="1128"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271,1</w:t>
            </w:r>
          </w:p>
        </w:tc>
        <w:tc>
          <w:tcPr>
            <w:tcW w:w="1134"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93,7</w:t>
            </w:r>
          </w:p>
        </w:tc>
        <w:tc>
          <w:tcPr>
            <w:tcW w:w="1134"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46,6</w:t>
            </w:r>
          </w:p>
        </w:tc>
        <w:tc>
          <w:tcPr>
            <w:tcW w:w="1272"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1,1</w:t>
            </w:r>
          </w:p>
        </w:tc>
      </w:tr>
      <w:tr w:rsidR="00EF5AED" w:rsidRPr="00AB3370" w:rsidTr="002501AE">
        <w:trPr>
          <w:trHeight w:val="690"/>
          <w:jc w:val="center"/>
        </w:trPr>
        <w:tc>
          <w:tcPr>
            <w:tcW w:w="1568" w:type="dxa"/>
            <w:tcBorders>
              <w:top w:val="nil"/>
              <w:left w:val="single" w:sz="4" w:space="0" w:color="auto"/>
              <w:bottom w:val="single" w:sz="4" w:space="0" w:color="auto"/>
              <w:right w:val="single" w:sz="4" w:space="0" w:color="auto"/>
            </w:tcBorders>
            <w:shd w:val="clear" w:color="auto" w:fill="auto"/>
            <w:vAlign w:val="center"/>
            <w:hideMark/>
          </w:tcPr>
          <w:p w:rsidR="00EF5AED" w:rsidRPr="00AB3370" w:rsidRDefault="00EF5AED" w:rsidP="002501AE">
            <w:pPr>
              <w:spacing w:after="0" w:line="240" w:lineRule="auto"/>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Республика Беларусь</w:t>
            </w:r>
          </w:p>
        </w:tc>
        <w:tc>
          <w:tcPr>
            <w:tcW w:w="1134"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1395,4</w:t>
            </w:r>
          </w:p>
        </w:tc>
        <w:tc>
          <w:tcPr>
            <w:tcW w:w="1849"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14,7</w:t>
            </w:r>
          </w:p>
        </w:tc>
        <w:tc>
          <w:tcPr>
            <w:tcW w:w="1128"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970,9</w:t>
            </w:r>
          </w:p>
        </w:tc>
        <w:tc>
          <w:tcPr>
            <w:tcW w:w="1134"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302,4</w:t>
            </w:r>
          </w:p>
        </w:tc>
        <w:tc>
          <w:tcPr>
            <w:tcW w:w="1134"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120,4</w:t>
            </w:r>
          </w:p>
        </w:tc>
        <w:tc>
          <w:tcPr>
            <w:tcW w:w="1272" w:type="dxa"/>
            <w:tcBorders>
              <w:top w:val="nil"/>
              <w:left w:val="nil"/>
              <w:bottom w:val="single" w:sz="4" w:space="0" w:color="auto"/>
              <w:right w:val="single" w:sz="4" w:space="0" w:color="auto"/>
            </w:tcBorders>
            <w:shd w:val="clear" w:color="auto" w:fill="auto"/>
            <w:noWrap/>
            <w:vAlign w:val="center"/>
            <w:hideMark/>
          </w:tcPr>
          <w:p w:rsidR="00EF5AE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1,7</w:t>
            </w:r>
          </w:p>
        </w:tc>
      </w:tr>
    </w:tbl>
    <w:p w:rsidR="00B67C47" w:rsidRPr="00AB3370" w:rsidRDefault="00B67C47" w:rsidP="000B140E">
      <w:pPr>
        <w:pStyle w:val="Default"/>
        <w:spacing w:line="276" w:lineRule="auto"/>
        <w:ind w:firstLine="560"/>
        <w:jc w:val="both"/>
        <w:rPr>
          <w:rFonts w:ascii="Times New Roman" w:hAnsi="Times New Roman" w:cs="Times New Roman"/>
        </w:rPr>
      </w:pPr>
    </w:p>
    <w:p w:rsidR="006C433E" w:rsidRPr="00AB3370" w:rsidRDefault="00D20B24" w:rsidP="009B4382">
      <w:pPr>
        <w:pStyle w:val="Default"/>
        <w:spacing w:line="276" w:lineRule="auto"/>
        <w:ind w:firstLine="709"/>
        <w:jc w:val="both"/>
        <w:rPr>
          <w:rFonts w:ascii="Times New Roman" w:hAnsi="Times New Roman" w:cs="Times New Roman"/>
        </w:rPr>
      </w:pPr>
      <w:r w:rsidRPr="00AB3370">
        <w:rPr>
          <w:rFonts w:ascii="Times New Roman" w:hAnsi="Times New Roman" w:cs="Times New Roman"/>
        </w:rPr>
        <w:t>Площадь загрязненных цезием-137 сельскохозяйственных земель составила 9</w:t>
      </w:r>
      <w:r w:rsidR="00995AB3" w:rsidRPr="00AB3370">
        <w:rPr>
          <w:rFonts w:ascii="Times New Roman" w:hAnsi="Times New Roman" w:cs="Times New Roman"/>
        </w:rPr>
        <w:t>2</w:t>
      </w:r>
      <w:r w:rsidR="00145FD7" w:rsidRPr="00AB3370">
        <w:rPr>
          <w:rFonts w:ascii="Times New Roman" w:hAnsi="Times New Roman" w:cs="Times New Roman"/>
        </w:rPr>
        <w:t>7</w:t>
      </w:r>
      <w:r w:rsidRPr="00AB3370">
        <w:rPr>
          <w:rFonts w:ascii="Times New Roman" w:hAnsi="Times New Roman" w:cs="Times New Roman"/>
        </w:rPr>
        <w:t>,</w:t>
      </w:r>
      <w:r w:rsidR="00995AB3" w:rsidRPr="00AB3370">
        <w:rPr>
          <w:rFonts w:ascii="Times New Roman" w:hAnsi="Times New Roman" w:cs="Times New Roman"/>
        </w:rPr>
        <w:t>7</w:t>
      </w:r>
      <w:r w:rsidRPr="00AB3370">
        <w:rPr>
          <w:rFonts w:ascii="Times New Roman" w:hAnsi="Times New Roman" w:cs="Times New Roman"/>
        </w:rPr>
        <w:t xml:space="preserve"> тыс.</w:t>
      </w:r>
      <w:r w:rsidR="00E65707" w:rsidRPr="00AB3370">
        <w:rPr>
          <w:rFonts w:ascii="Times New Roman" w:hAnsi="Times New Roman" w:cs="Times New Roman"/>
        </w:rPr>
        <w:t xml:space="preserve"> </w:t>
      </w:r>
      <w:r w:rsidRPr="00AB3370">
        <w:rPr>
          <w:rFonts w:ascii="Times New Roman" w:hAnsi="Times New Roman" w:cs="Times New Roman"/>
        </w:rPr>
        <w:t>га (10,</w:t>
      </w:r>
      <w:r w:rsidR="00037B2A" w:rsidRPr="00AB3370">
        <w:rPr>
          <w:rFonts w:ascii="Times New Roman" w:hAnsi="Times New Roman" w:cs="Times New Roman"/>
        </w:rPr>
        <w:t>8</w:t>
      </w:r>
      <w:r w:rsidRPr="00AB3370">
        <w:rPr>
          <w:rFonts w:ascii="Times New Roman" w:hAnsi="Times New Roman" w:cs="Times New Roman"/>
        </w:rPr>
        <w:t xml:space="preserve">% от общей площади). </w:t>
      </w:r>
      <w:r w:rsidR="006C433E" w:rsidRPr="00AB3370">
        <w:rPr>
          <w:rFonts w:ascii="Times New Roman" w:hAnsi="Times New Roman" w:cs="Times New Roman"/>
        </w:rPr>
        <w:t xml:space="preserve">Основные массивы сельскохозяйственных земель, загрязненных цезием-137, сосредоточены в Гомельской (45,9% общей площади) и Могилевской (22,9%) областях. В Брестской, Гродненской и Минской областях доля загрязненных земель </w:t>
      </w:r>
      <w:r w:rsidR="00076958" w:rsidRPr="00AB3370">
        <w:rPr>
          <w:rFonts w:ascii="Times New Roman" w:hAnsi="Times New Roman" w:cs="Times New Roman"/>
        </w:rPr>
        <w:t>не столь значительна</w:t>
      </w:r>
      <w:r w:rsidR="006C433E" w:rsidRPr="00AB3370">
        <w:rPr>
          <w:rFonts w:ascii="Times New Roman" w:hAnsi="Times New Roman" w:cs="Times New Roman"/>
        </w:rPr>
        <w:t xml:space="preserve"> и составляет соответственно 4,3%, 1,8</w:t>
      </w:r>
      <w:r w:rsidR="0014416F" w:rsidRPr="00AB3370">
        <w:rPr>
          <w:rFonts w:ascii="Times New Roman" w:hAnsi="Times New Roman" w:cs="Times New Roman"/>
        </w:rPr>
        <w:t>%</w:t>
      </w:r>
      <w:r w:rsidR="006C433E" w:rsidRPr="00AB3370">
        <w:rPr>
          <w:rFonts w:ascii="Times New Roman" w:hAnsi="Times New Roman" w:cs="Times New Roman"/>
        </w:rPr>
        <w:t xml:space="preserve"> и 3,0%. </w:t>
      </w:r>
    </w:p>
    <w:p w:rsidR="00B67C47" w:rsidRPr="00AB3370" w:rsidRDefault="006C433E" w:rsidP="009B4382">
      <w:pPr>
        <w:pStyle w:val="Default"/>
        <w:spacing w:line="276" w:lineRule="auto"/>
        <w:ind w:firstLine="709"/>
        <w:jc w:val="both"/>
        <w:rPr>
          <w:rFonts w:ascii="Times New Roman" w:hAnsi="Times New Roman" w:cs="Times New Roman"/>
        </w:rPr>
      </w:pPr>
      <w:proofErr w:type="gramStart"/>
      <w:r w:rsidRPr="00AB3370">
        <w:rPr>
          <w:rFonts w:ascii="Times New Roman" w:hAnsi="Times New Roman" w:cs="Times New Roman"/>
        </w:rPr>
        <w:t xml:space="preserve">Загрязнение территории </w:t>
      </w:r>
      <w:r w:rsidR="00A60BFD" w:rsidRPr="00AB3370">
        <w:rPr>
          <w:rFonts w:ascii="Times New Roman" w:hAnsi="Times New Roman" w:cs="Times New Roman"/>
        </w:rPr>
        <w:t>стронцием-</w:t>
      </w:r>
      <w:r w:rsidRPr="00AB3370">
        <w:rPr>
          <w:rFonts w:ascii="Times New Roman" w:hAnsi="Times New Roman" w:cs="Times New Roman"/>
        </w:rPr>
        <w:t>90 имеет более локальный характер</w:t>
      </w:r>
      <w:r w:rsidR="00A60BFD" w:rsidRPr="00AB3370">
        <w:rPr>
          <w:rFonts w:ascii="Times New Roman" w:hAnsi="Times New Roman" w:cs="Times New Roman"/>
        </w:rPr>
        <w:t xml:space="preserve"> и отмечено в основном в Гомельской и Могилевской областях.</w:t>
      </w:r>
      <w:proofErr w:type="gramEnd"/>
    </w:p>
    <w:p w:rsidR="00B67C47" w:rsidRPr="00AB3370" w:rsidRDefault="00B67C47" w:rsidP="000B140E">
      <w:pPr>
        <w:pStyle w:val="Default"/>
        <w:spacing w:line="276" w:lineRule="auto"/>
        <w:ind w:firstLine="560"/>
        <w:jc w:val="both"/>
        <w:rPr>
          <w:rFonts w:ascii="Times New Roman" w:hAnsi="Times New Roman" w:cs="Times New Roman"/>
        </w:rPr>
      </w:pPr>
    </w:p>
    <w:p w:rsidR="00DC385E" w:rsidRPr="00AB3370" w:rsidRDefault="00DC385E" w:rsidP="000B140E">
      <w:pPr>
        <w:pStyle w:val="Default"/>
        <w:spacing w:line="276" w:lineRule="auto"/>
        <w:ind w:firstLine="560"/>
        <w:jc w:val="right"/>
        <w:rPr>
          <w:rFonts w:ascii="Times New Roman" w:hAnsi="Times New Roman" w:cs="Times New Roman"/>
          <w:b/>
          <w:i/>
          <w:sz w:val="22"/>
          <w:szCs w:val="22"/>
        </w:rPr>
      </w:pPr>
      <w:r w:rsidRPr="00AB3370">
        <w:rPr>
          <w:rFonts w:ascii="Times New Roman" w:hAnsi="Times New Roman" w:cs="Times New Roman"/>
          <w:b/>
          <w:i/>
          <w:sz w:val="22"/>
          <w:szCs w:val="22"/>
        </w:rPr>
        <w:t>Таблица 12.3</w:t>
      </w:r>
    </w:p>
    <w:p w:rsidR="00DC385E" w:rsidRPr="00AB3370" w:rsidRDefault="00DC385E" w:rsidP="000B140E">
      <w:pPr>
        <w:pStyle w:val="Default"/>
        <w:spacing w:after="240" w:line="276" w:lineRule="auto"/>
        <w:ind w:firstLine="560"/>
        <w:jc w:val="center"/>
        <w:rPr>
          <w:rFonts w:ascii="Times New Roman" w:hAnsi="Times New Roman" w:cs="Times New Roman"/>
          <w:b/>
          <w:sz w:val="22"/>
          <w:szCs w:val="22"/>
        </w:rPr>
      </w:pPr>
      <w:r w:rsidRPr="00AB3370">
        <w:rPr>
          <w:rFonts w:ascii="Times New Roman" w:hAnsi="Times New Roman" w:cs="Times New Roman"/>
          <w:b/>
          <w:sz w:val="22"/>
          <w:szCs w:val="22"/>
        </w:rPr>
        <w:t>Площадь сельскохозяйственных земель загрязненных цезием-137, тыс. га</w:t>
      </w:r>
    </w:p>
    <w:tbl>
      <w:tblPr>
        <w:tblW w:w="9087" w:type="dxa"/>
        <w:jc w:val="center"/>
        <w:tblInd w:w="93" w:type="dxa"/>
        <w:tblLayout w:type="fixed"/>
        <w:tblLook w:val="04A0" w:firstRow="1" w:lastRow="0" w:firstColumn="1" w:lastColumn="0" w:noHBand="0" w:noVBand="1"/>
      </w:tblPr>
      <w:tblGrid>
        <w:gridCol w:w="1580"/>
        <w:gridCol w:w="947"/>
        <w:gridCol w:w="1883"/>
        <w:gridCol w:w="1275"/>
        <w:gridCol w:w="1134"/>
        <w:gridCol w:w="1134"/>
        <w:gridCol w:w="1134"/>
      </w:tblGrid>
      <w:tr w:rsidR="00A60BFD" w:rsidRPr="00AB3370" w:rsidTr="000B140E">
        <w:trPr>
          <w:trHeight w:val="375"/>
          <w:jc w:val="center"/>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BFD" w:rsidRPr="00AB3370" w:rsidRDefault="00A60BFD"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Области</w:t>
            </w:r>
          </w:p>
        </w:tc>
        <w:tc>
          <w:tcPr>
            <w:tcW w:w="2830" w:type="dxa"/>
            <w:gridSpan w:val="2"/>
            <w:tcBorders>
              <w:top w:val="single" w:sz="4" w:space="0" w:color="auto"/>
              <w:left w:val="nil"/>
              <w:bottom w:val="single" w:sz="4" w:space="0" w:color="auto"/>
              <w:right w:val="single" w:sz="4" w:space="0" w:color="auto"/>
            </w:tcBorders>
            <w:shd w:val="clear" w:color="auto" w:fill="auto"/>
            <w:vAlign w:val="center"/>
            <w:hideMark/>
          </w:tcPr>
          <w:p w:rsidR="00A60BFD" w:rsidRPr="00AB3370" w:rsidRDefault="00A60BFD"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Загрязнено цезием-137</w:t>
            </w:r>
          </w:p>
        </w:tc>
        <w:tc>
          <w:tcPr>
            <w:tcW w:w="4677" w:type="dxa"/>
            <w:gridSpan w:val="4"/>
            <w:tcBorders>
              <w:top w:val="single" w:sz="4" w:space="0" w:color="auto"/>
              <w:left w:val="nil"/>
              <w:bottom w:val="single" w:sz="4" w:space="0" w:color="auto"/>
              <w:right w:val="single" w:sz="4" w:space="0" w:color="auto"/>
            </w:tcBorders>
            <w:shd w:val="clear" w:color="auto" w:fill="auto"/>
            <w:vAlign w:val="center"/>
            <w:hideMark/>
          </w:tcPr>
          <w:p w:rsidR="00A60BFD" w:rsidRPr="00AB3370" w:rsidRDefault="00A60BFD"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в том числе с уровнем загрязнения, тыс. га</w:t>
            </w:r>
          </w:p>
        </w:tc>
      </w:tr>
      <w:tr w:rsidR="00DC385E" w:rsidRPr="00AB3370" w:rsidTr="000B140E">
        <w:trPr>
          <w:trHeight w:val="1260"/>
          <w:jc w:val="center"/>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A60BFD" w:rsidRPr="00AB3370" w:rsidRDefault="00A60BFD" w:rsidP="000B140E">
            <w:pPr>
              <w:spacing w:after="0"/>
              <w:rPr>
                <w:rFonts w:ascii="Times New Roman" w:eastAsia="Times New Roman" w:hAnsi="Times New Roman" w:cs="Times New Roman"/>
                <w:color w:val="000000"/>
                <w:sz w:val="24"/>
                <w:szCs w:val="24"/>
                <w:lang w:eastAsia="ru-RU"/>
              </w:rPr>
            </w:pPr>
          </w:p>
        </w:tc>
        <w:tc>
          <w:tcPr>
            <w:tcW w:w="947" w:type="dxa"/>
            <w:tcBorders>
              <w:top w:val="nil"/>
              <w:left w:val="nil"/>
              <w:bottom w:val="single" w:sz="4" w:space="0" w:color="auto"/>
              <w:right w:val="single" w:sz="4" w:space="0" w:color="auto"/>
            </w:tcBorders>
            <w:shd w:val="clear" w:color="auto" w:fill="auto"/>
            <w:vAlign w:val="center"/>
            <w:hideMark/>
          </w:tcPr>
          <w:p w:rsidR="00A60BFD" w:rsidRPr="00AB3370" w:rsidRDefault="00A60BFD"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тыс. га</w:t>
            </w:r>
          </w:p>
        </w:tc>
        <w:tc>
          <w:tcPr>
            <w:tcW w:w="1883" w:type="dxa"/>
            <w:tcBorders>
              <w:top w:val="nil"/>
              <w:left w:val="nil"/>
              <w:bottom w:val="single" w:sz="4" w:space="0" w:color="auto"/>
              <w:right w:val="single" w:sz="4" w:space="0" w:color="auto"/>
            </w:tcBorders>
            <w:shd w:val="clear" w:color="auto" w:fill="auto"/>
            <w:vAlign w:val="center"/>
            <w:hideMark/>
          </w:tcPr>
          <w:p w:rsidR="00A60BFD" w:rsidRPr="00AB3370" w:rsidRDefault="00A60BFD" w:rsidP="009E6CB9">
            <w:pPr>
              <w:spacing w:after="0" w:line="240" w:lineRule="auto"/>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в процентах к общей площади сельскохозяйственных земель</w:t>
            </w:r>
          </w:p>
        </w:tc>
        <w:tc>
          <w:tcPr>
            <w:tcW w:w="1275" w:type="dxa"/>
            <w:tcBorders>
              <w:top w:val="nil"/>
              <w:left w:val="nil"/>
              <w:bottom w:val="single" w:sz="4" w:space="0" w:color="auto"/>
              <w:right w:val="single" w:sz="4" w:space="0" w:color="auto"/>
            </w:tcBorders>
            <w:shd w:val="clear" w:color="auto" w:fill="auto"/>
            <w:vAlign w:val="center"/>
            <w:hideMark/>
          </w:tcPr>
          <w:p w:rsidR="00A60BFD" w:rsidRPr="00AB3370" w:rsidRDefault="00A60BFD" w:rsidP="00497CF6">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1-5 К</w:t>
            </w:r>
            <w:r w:rsidR="00497CF6" w:rsidRPr="00AB3370">
              <w:rPr>
                <w:rFonts w:ascii="Times New Roman" w:eastAsia="Times New Roman" w:hAnsi="Times New Roman" w:cs="Times New Roman"/>
                <w:color w:val="000000"/>
                <w:sz w:val="24"/>
                <w:szCs w:val="24"/>
                <w:lang w:eastAsia="ru-RU"/>
              </w:rPr>
              <w:t>и</w:t>
            </w:r>
            <w:r w:rsidRPr="00AB3370">
              <w:rPr>
                <w:rFonts w:ascii="Times New Roman" w:eastAsia="Times New Roman" w:hAnsi="Times New Roman" w:cs="Times New Roman"/>
                <w:color w:val="000000"/>
                <w:sz w:val="24"/>
                <w:szCs w:val="24"/>
                <w:lang w:eastAsia="ru-RU"/>
              </w:rPr>
              <w:t>/км</w:t>
            </w:r>
            <w:proofErr w:type="gramStart"/>
            <w:r w:rsidR="00D20B24" w:rsidRPr="00AB3370">
              <w:rPr>
                <w:rFonts w:ascii="Times New Roman" w:eastAsia="Times New Roman" w:hAnsi="Times New Roman" w:cs="Times New Roman"/>
                <w:color w:val="000000"/>
                <w:sz w:val="24"/>
                <w:szCs w:val="24"/>
                <w:vertAlign w:val="superscript"/>
                <w:lang w:eastAsia="ru-RU"/>
              </w:rPr>
              <w:t>2</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60BFD" w:rsidRPr="00AB3370" w:rsidRDefault="00A60BFD" w:rsidP="00497CF6">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5-15 К</w:t>
            </w:r>
            <w:r w:rsidR="00497CF6" w:rsidRPr="00AB3370">
              <w:rPr>
                <w:rFonts w:ascii="Times New Roman" w:eastAsia="Times New Roman" w:hAnsi="Times New Roman" w:cs="Times New Roman"/>
                <w:color w:val="000000"/>
                <w:sz w:val="24"/>
                <w:szCs w:val="24"/>
                <w:lang w:eastAsia="ru-RU"/>
              </w:rPr>
              <w:t>и</w:t>
            </w:r>
            <w:r w:rsidRPr="00AB3370">
              <w:rPr>
                <w:rFonts w:ascii="Times New Roman" w:eastAsia="Times New Roman" w:hAnsi="Times New Roman" w:cs="Times New Roman"/>
                <w:color w:val="000000"/>
                <w:sz w:val="24"/>
                <w:szCs w:val="24"/>
                <w:lang w:eastAsia="ru-RU"/>
              </w:rPr>
              <w:t>/км</w:t>
            </w:r>
            <w:proofErr w:type="gramStart"/>
            <w:r w:rsidR="00D20B24" w:rsidRPr="00AB3370">
              <w:rPr>
                <w:rFonts w:ascii="Times New Roman" w:eastAsia="Times New Roman" w:hAnsi="Times New Roman" w:cs="Times New Roman"/>
                <w:color w:val="000000"/>
                <w:sz w:val="24"/>
                <w:szCs w:val="24"/>
                <w:vertAlign w:val="superscript"/>
                <w:lang w:eastAsia="ru-RU"/>
              </w:rPr>
              <w:t>2</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60BFD" w:rsidRPr="00AB3370" w:rsidRDefault="00A60BFD" w:rsidP="00497CF6">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 xml:space="preserve">15-40 </w:t>
            </w:r>
            <w:r w:rsidR="00DB430F" w:rsidRPr="00AB3370">
              <w:rPr>
                <w:rFonts w:ascii="Times New Roman" w:eastAsia="Times New Roman" w:hAnsi="Times New Roman" w:cs="Times New Roman"/>
                <w:color w:val="000000"/>
                <w:sz w:val="24"/>
                <w:szCs w:val="24"/>
                <w:lang w:eastAsia="ru-RU"/>
              </w:rPr>
              <w:t>К</w:t>
            </w:r>
            <w:r w:rsidR="00497CF6" w:rsidRPr="00AB3370">
              <w:rPr>
                <w:rFonts w:ascii="Times New Roman" w:eastAsia="Times New Roman" w:hAnsi="Times New Roman" w:cs="Times New Roman"/>
                <w:color w:val="000000"/>
                <w:sz w:val="24"/>
                <w:szCs w:val="24"/>
                <w:lang w:eastAsia="ru-RU"/>
              </w:rPr>
              <w:t>и</w:t>
            </w:r>
            <w:r w:rsidRPr="00AB3370">
              <w:rPr>
                <w:rFonts w:ascii="Times New Roman" w:eastAsia="Times New Roman" w:hAnsi="Times New Roman" w:cs="Times New Roman"/>
                <w:color w:val="000000"/>
                <w:sz w:val="24"/>
                <w:szCs w:val="24"/>
                <w:lang w:eastAsia="ru-RU"/>
              </w:rPr>
              <w:t>/км</w:t>
            </w:r>
            <w:proofErr w:type="gramStart"/>
            <w:r w:rsidR="00D20B24" w:rsidRPr="00AB3370">
              <w:rPr>
                <w:rFonts w:ascii="Times New Roman" w:eastAsia="Times New Roman" w:hAnsi="Times New Roman" w:cs="Times New Roman"/>
                <w:color w:val="000000"/>
                <w:sz w:val="24"/>
                <w:szCs w:val="24"/>
                <w:vertAlign w:val="superscript"/>
                <w:lang w:eastAsia="ru-RU"/>
              </w:rPr>
              <w:t>2</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60BFD" w:rsidRPr="00AB3370" w:rsidRDefault="00A60BFD" w:rsidP="00497CF6">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40 К</w:t>
            </w:r>
            <w:r w:rsidR="00497CF6" w:rsidRPr="00AB3370">
              <w:rPr>
                <w:rFonts w:ascii="Times New Roman" w:eastAsia="Times New Roman" w:hAnsi="Times New Roman" w:cs="Times New Roman"/>
                <w:color w:val="000000"/>
                <w:sz w:val="24"/>
                <w:szCs w:val="24"/>
                <w:lang w:eastAsia="ru-RU"/>
              </w:rPr>
              <w:t>и</w:t>
            </w:r>
            <w:r w:rsidRPr="00AB3370">
              <w:rPr>
                <w:rFonts w:ascii="Times New Roman" w:eastAsia="Times New Roman" w:hAnsi="Times New Roman" w:cs="Times New Roman"/>
                <w:color w:val="000000"/>
                <w:sz w:val="24"/>
                <w:szCs w:val="24"/>
                <w:lang w:eastAsia="ru-RU"/>
              </w:rPr>
              <w:t>/км</w:t>
            </w:r>
            <w:proofErr w:type="gramStart"/>
            <w:r w:rsidR="00D20B24" w:rsidRPr="00AB3370">
              <w:rPr>
                <w:rFonts w:ascii="Times New Roman" w:eastAsia="Times New Roman" w:hAnsi="Times New Roman" w:cs="Times New Roman"/>
                <w:color w:val="000000"/>
                <w:sz w:val="24"/>
                <w:szCs w:val="24"/>
                <w:vertAlign w:val="superscript"/>
                <w:lang w:eastAsia="ru-RU"/>
              </w:rPr>
              <w:t>2</w:t>
            </w:r>
            <w:proofErr w:type="gramEnd"/>
            <w:r w:rsidRPr="00AB3370">
              <w:rPr>
                <w:rFonts w:ascii="Times New Roman" w:eastAsia="Times New Roman" w:hAnsi="Times New Roman" w:cs="Times New Roman"/>
                <w:color w:val="000000"/>
                <w:sz w:val="24"/>
                <w:szCs w:val="24"/>
                <w:lang w:eastAsia="ru-RU"/>
              </w:rPr>
              <w:t xml:space="preserve"> и более</w:t>
            </w:r>
          </w:p>
        </w:tc>
      </w:tr>
      <w:tr w:rsidR="00DC385E" w:rsidRPr="00AB3370" w:rsidTr="000B140E">
        <w:trPr>
          <w:trHeight w:val="375"/>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60BFD" w:rsidRPr="00AB3370" w:rsidRDefault="00A60BFD" w:rsidP="000B140E">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 xml:space="preserve">Брестская </w:t>
            </w:r>
          </w:p>
        </w:tc>
        <w:tc>
          <w:tcPr>
            <w:tcW w:w="947"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52,1</w:t>
            </w:r>
          </w:p>
        </w:tc>
        <w:tc>
          <w:tcPr>
            <w:tcW w:w="1883"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3,7</w:t>
            </w:r>
          </w:p>
        </w:tc>
        <w:tc>
          <w:tcPr>
            <w:tcW w:w="1275"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50,5</w:t>
            </w:r>
          </w:p>
        </w:tc>
        <w:tc>
          <w:tcPr>
            <w:tcW w:w="1134"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1,6</w:t>
            </w:r>
          </w:p>
        </w:tc>
        <w:tc>
          <w:tcPr>
            <w:tcW w:w="1134"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0,02</w:t>
            </w:r>
          </w:p>
        </w:tc>
        <w:tc>
          <w:tcPr>
            <w:tcW w:w="1134"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w:t>
            </w:r>
          </w:p>
        </w:tc>
      </w:tr>
      <w:tr w:rsidR="00DC385E" w:rsidRPr="00AB3370" w:rsidTr="000B140E">
        <w:trPr>
          <w:trHeight w:val="375"/>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60BFD" w:rsidRPr="00AB3370" w:rsidRDefault="00A60BFD" w:rsidP="000B140E">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 xml:space="preserve">Гомельская </w:t>
            </w:r>
          </w:p>
        </w:tc>
        <w:tc>
          <w:tcPr>
            <w:tcW w:w="947"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552</w:t>
            </w:r>
          </w:p>
        </w:tc>
        <w:tc>
          <w:tcPr>
            <w:tcW w:w="1883"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41,5</w:t>
            </w:r>
          </w:p>
        </w:tc>
        <w:tc>
          <w:tcPr>
            <w:tcW w:w="1275"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415,9</w:t>
            </w:r>
          </w:p>
        </w:tc>
        <w:tc>
          <w:tcPr>
            <w:tcW w:w="1134"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119,7</w:t>
            </w:r>
          </w:p>
        </w:tc>
        <w:tc>
          <w:tcPr>
            <w:tcW w:w="1134"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16,3</w:t>
            </w:r>
          </w:p>
        </w:tc>
        <w:tc>
          <w:tcPr>
            <w:tcW w:w="1134"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0,1</w:t>
            </w:r>
          </w:p>
        </w:tc>
      </w:tr>
      <w:tr w:rsidR="00DC385E" w:rsidRPr="00AB3370" w:rsidTr="000B140E">
        <w:trPr>
          <w:trHeight w:val="375"/>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60BFD" w:rsidRPr="00AB3370" w:rsidRDefault="00A60BFD" w:rsidP="000B140E">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Гродненская</w:t>
            </w:r>
          </w:p>
        </w:tc>
        <w:tc>
          <w:tcPr>
            <w:tcW w:w="947"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19,8</w:t>
            </w:r>
          </w:p>
        </w:tc>
        <w:tc>
          <w:tcPr>
            <w:tcW w:w="1883"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1,6</w:t>
            </w:r>
          </w:p>
        </w:tc>
        <w:tc>
          <w:tcPr>
            <w:tcW w:w="1275"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19,4</w:t>
            </w:r>
          </w:p>
        </w:tc>
        <w:tc>
          <w:tcPr>
            <w:tcW w:w="1134"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w:t>
            </w:r>
          </w:p>
        </w:tc>
      </w:tr>
      <w:tr w:rsidR="00DC385E" w:rsidRPr="00AB3370" w:rsidTr="000B140E">
        <w:trPr>
          <w:trHeight w:val="375"/>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60BFD" w:rsidRPr="00AB3370" w:rsidRDefault="00A60BFD" w:rsidP="000B140E">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Минская</w:t>
            </w:r>
          </w:p>
        </w:tc>
        <w:tc>
          <w:tcPr>
            <w:tcW w:w="947"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48,7</w:t>
            </w:r>
          </w:p>
        </w:tc>
        <w:tc>
          <w:tcPr>
            <w:tcW w:w="1883"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2,6</w:t>
            </w:r>
          </w:p>
        </w:tc>
        <w:tc>
          <w:tcPr>
            <w:tcW w:w="1275"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48,3</w:t>
            </w:r>
          </w:p>
        </w:tc>
        <w:tc>
          <w:tcPr>
            <w:tcW w:w="1134"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w:t>
            </w:r>
          </w:p>
        </w:tc>
      </w:tr>
      <w:tr w:rsidR="00DC385E" w:rsidRPr="00AB3370" w:rsidTr="000B140E">
        <w:trPr>
          <w:trHeight w:val="375"/>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60BFD" w:rsidRPr="00AB3370" w:rsidRDefault="00A60BFD" w:rsidP="000B140E">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Могилевская</w:t>
            </w:r>
          </w:p>
        </w:tc>
        <w:tc>
          <w:tcPr>
            <w:tcW w:w="947"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254,9</w:t>
            </w:r>
          </w:p>
        </w:tc>
        <w:tc>
          <w:tcPr>
            <w:tcW w:w="1883"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19,7</w:t>
            </w:r>
          </w:p>
        </w:tc>
        <w:tc>
          <w:tcPr>
            <w:tcW w:w="1275"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200,3</w:t>
            </w:r>
          </w:p>
        </w:tc>
        <w:tc>
          <w:tcPr>
            <w:tcW w:w="1134"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49,8</w:t>
            </w:r>
          </w:p>
        </w:tc>
        <w:tc>
          <w:tcPr>
            <w:tcW w:w="1134"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4,9</w:t>
            </w:r>
          </w:p>
        </w:tc>
        <w:tc>
          <w:tcPr>
            <w:tcW w:w="1134"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w:t>
            </w:r>
          </w:p>
        </w:tc>
      </w:tr>
      <w:tr w:rsidR="00DC385E" w:rsidRPr="00AB3370" w:rsidTr="000B140E">
        <w:trPr>
          <w:trHeight w:val="645"/>
          <w:jc w:val="center"/>
        </w:trPr>
        <w:tc>
          <w:tcPr>
            <w:tcW w:w="1580" w:type="dxa"/>
            <w:tcBorders>
              <w:top w:val="nil"/>
              <w:left w:val="single" w:sz="4" w:space="0" w:color="auto"/>
              <w:bottom w:val="single" w:sz="4" w:space="0" w:color="auto"/>
              <w:right w:val="single" w:sz="4" w:space="0" w:color="auto"/>
            </w:tcBorders>
            <w:shd w:val="clear" w:color="auto" w:fill="auto"/>
            <w:vAlign w:val="bottom"/>
            <w:hideMark/>
          </w:tcPr>
          <w:p w:rsidR="00A60BFD" w:rsidRPr="00AB3370" w:rsidRDefault="00A60BFD" w:rsidP="000B140E">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Республика Беларусь</w:t>
            </w:r>
          </w:p>
        </w:tc>
        <w:tc>
          <w:tcPr>
            <w:tcW w:w="947"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927,7</w:t>
            </w:r>
          </w:p>
        </w:tc>
        <w:tc>
          <w:tcPr>
            <w:tcW w:w="1883"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10,8</w:t>
            </w:r>
          </w:p>
        </w:tc>
        <w:tc>
          <w:tcPr>
            <w:tcW w:w="1275"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734,6</w:t>
            </w:r>
          </w:p>
        </w:tc>
        <w:tc>
          <w:tcPr>
            <w:tcW w:w="1134"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171,9</w:t>
            </w:r>
          </w:p>
        </w:tc>
        <w:tc>
          <w:tcPr>
            <w:tcW w:w="1134"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21,2</w:t>
            </w:r>
          </w:p>
        </w:tc>
        <w:tc>
          <w:tcPr>
            <w:tcW w:w="1134" w:type="dxa"/>
            <w:tcBorders>
              <w:top w:val="nil"/>
              <w:left w:val="nil"/>
              <w:bottom w:val="single" w:sz="4" w:space="0" w:color="auto"/>
              <w:right w:val="single" w:sz="4" w:space="0" w:color="auto"/>
            </w:tcBorders>
            <w:shd w:val="clear" w:color="auto" w:fill="auto"/>
            <w:noWrap/>
            <w:vAlign w:val="center"/>
            <w:hideMark/>
          </w:tcPr>
          <w:p w:rsidR="00A60BFD" w:rsidRPr="00AB3370" w:rsidRDefault="00D20B24" w:rsidP="000B140E">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0,1</w:t>
            </w:r>
          </w:p>
        </w:tc>
      </w:tr>
    </w:tbl>
    <w:p w:rsidR="00B67C47" w:rsidRPr="00AB3370" w:rsidRDefault="00B67C47" w:rsidP="000B140E">
      <w:pPr>
        <w:pStyle w:val="Default"/>
        <w:spacing w:line="276" w:lineRule="auto"/>
        <w:ind w:firstLine="560"/>
        <w:jc w:val="both"/>
        <w:rPr>
          <w:rFonts w:ascii="Times New Roman" w:hAnsi="Times New Roman" w:cs="Times New Roman"/>
        </w:rPr>
      </w:pPr>
    </w:p>
    <w:p w:rsidR="00B67C47" w:rsidRPr="00AB3370" w:rsidRDefault="00D20B24" w:rsidP="009B4382">
      <w:pPr>
        <w:pStyle w:val="Default"/>
        <w:spacing w:line="276" w:lineRule="auto"/>
        <w:ind w:firstLine="709"/>
        <w:jc w:val="both"/>
        <w:rPr>
          <w:rFonts w:ascii="Times New Roman" w:hAnsi="Times New Roman" w:cs="Times New Roman"/>
        </w:rPr>
      </w:pPr>
      <w:r w:rsidRPr="00AB3370">
        <w:rPr>
          <w:rFonts w:ascii="Times New Roman" w:hAnsi="Times New Roman" w:cs="Times New Roman"/>
        </w:rPr>
        <w:t xml:space="preserve">По данным </w:t>
      </w:r>
      <w:r w:rsidR="00B45F33" w:rsidRPr="00AB3370">
        <w:rPr>
          <w:rFonts w:ascii="Times New Roman" w:hAnsi="Times New Roman" w:cs="Times New Roman"/>
        </w:rPr>
        <w:t>Национ</w:t>
      </w:r>
      <w:r w:rsidR="002A6D7B" w:rsidRPr="00AB3370">
        <w:rPr>
          <w:rFonts w:ascii="Times New Roman" w:hAnsi="Times New Roman" w:cs="Times New Roman"/>
        </w:rPr>
        <w:t>а</w:t>
      </w:r>
      <w:r w:rsidR="00B45F33" w:rsidRPr="00AB3370">
        <w:rPr>
          <w:rFonts w:ascii="Times New Roman" w:hAnsi="Times New Roman" w:cs="Times New Roman"/>
        </w:rPr>
        <w:t>льного статистического комитета Республики Беларусь</w:t>
      </w:r>
      <w:r w:rsidR="00E65707" w:rsidRPr="00AB3370">
        <w:rPr>
          <w:rFonts w:ascii="Times New Roman" w:hAnsi="Times New Roman" w:cs="Times New Roman"/>
        </w:rPr>
        <w:t xml:space="preserve"> </w:t>
      </w:r>
      <w:r w:rsidR="00B45F33" w:rsidRPr="00AB3370">
        <w:rPr>
          <w:rFonts w:ascii="Times New Roman" w:hAnsi="Times New Roman" w:cs="Times New Roman"/>
        </w:rPr>
        <w:t>в</w:t>
      </w:r>
      <w:r w:rsidRPr="00AB3370">
        <w:rPr>
          <w:rFonts w:ascii="Times New Roman" w:hAnsi="Times New Roman" w:cs="Times New Roman"/>
        </w:rPr>
        <w:t xml:space="preserve"> зоне радиоактивного загрязнения в 201</w:t>
      </w:r>
      <w:r w:rsidR="00B95FC8" w:rsidRPr="00AB3370">
        <w:rPr>
          <w:rFonts w:ascii="Times New Roman" w:hAnsi="Times New Roman" w:cs="Times New Roman"/>
        </w:rPr>
        <w:t>5</w:t>
      </w:r>
      <w:r w:rsidR="00E65707" w:rsidRPr="00AB3370">
        <w:rPr>
          <w:rFonts w:ascii="Times New Roman" w:hAnsi="Times New Roman" w:cs="Times New Roman"/>
        </w:rPr>
        <w:t xml:space="preserve"> </w:t>
      </w:r>
      <w:r w:rsidRPr="00AB3370">
        <w:rPr>
          <w:rFonts w:ascii="Times New Roman" w:hAnsi="Times New Roman" w:cs="Times New Roman"/>
        </w:rPr>
        <w:t xml:space="preserve">г. </w:t>
      </w:r>
      <w:r w:rsidR="00076958" w:rsidRPr="00AB3370">
        <w:rPr>
          <w:rFonts w:ascii="Times New Roman" w:hAnsi="Times New Roman" w:cs="Times New Roman"/>
        </w:rPr>
        <w:t>оста</w:t>
      </w:r>
      <w:r w:rsidR="00B8444D" w:rsidRPr="00AB3370">
        <w:rPr>
          <w:rFonts w:ascii="Times New Roman" w:hAnsi="Times New Roman" w:cs="Times New Roman"/>
        </w:rPr>
        <w:t>валось</w:t>
      </w:r>
      <w:r w:rsidRPr="00AB3370">
        <w:rPr>
          <w:rFonts w:ascii="Times New Roman" w:hAnsi="Times New Roman" w:cs="Times New Roman"/>
        </w:rPr>
        <w:t xml:space="preserve"> 2</w:t>
      </w:r>
      <w:r w:rsidR="002A6D7B" w:rsidRPr="00AB3370">
        <w:rPr>
          <w:rFonts w:ascii="Times New Roman" w:hAnsi="Times New Roman" w:cs="Times New Roman"/>
        </w:rPr>
        <w:t>296</w:t>
      </w:r>
      <w:r w:rsidR="00E65707" w:rsidRPr="00AB3370">
        <w:rPr>
          <w:rFonts w:ascii="Times New Roman" w:hAnsi="Times New Roman" w:cs="Times New Roman"/>
        </w:rPr>
        <w:t xml:space="preserve"> </w:t>
      </w:r>
      <w:r w:rsidRPr="00AB3370">
        <w:rPr>
          <w:rFonts w:ascii="Times New Roman" w:hAnsi="Times New Roman" w:cs="Times New Roman"/>
        </w:rPr>
        <w:t>населенны</w:t>
      </w:r>
      <w:r w:rsidR="002A6D7B" w:rsidRPr="00AB3370">
        <w:rPr>
          <w:rFonts w:ascii="Times New Roman" w:hAnsi="Times New Roman" w:cs="Times New Roman"/>
        </w:rPr>
        <w:t>х</w:t>
      </w:r>
      <w:r w:rsidR="00E65707" w:rsidRPr="00AB3370">
        <w:rPr>
          <w:rFonts w:ascii="Times New Roman" w:hAnsi="Times New Roman" w:cs="Times New Roman"/>
        </w:rPr>
        <w:t xml:space="preserve"> </w:t>
      </w:r>
      <w:r w:rsidRPr="00AB3370">
        <w:rPr>
          <w:rFonts w:ascii="Times New Roman" w:hAnsi="Times New Roman" w:cs="Times New Roman"/>
        </w:rPr>
        <w:t>пункт</w:t>
      </w:r>
      <w:r w:rsidR="001E2968" w:rsidRPr="00AB3370">
        <w:rPr>
          <w:rFonts w:ascii="Times New Roman" w:hAnsi="Times New Roman" w:cs="Times New Roman"/>
        </w:rPr>
        <w:t>ов</w:t>
      </w:r>
      <w:r w:rsidR="002A6D7B" w:rsidRPr="00AB3370">
        <w:rPr>
          <w:rFonts w:ascii="Times New Roman" w:hAnsi="Times New Roman" w:cs="Times New Roman"/>
        </w:rPr>
        <w:t>, в которых проживает население (в 2014 году – 2311 н.п.)</w:t>
      </w:r>
      <w:r w:rsidRPr="00AB3370">
        <w:rPr>
          <w:rFonts w:ascii="Times New Roman" w:hAnsi="Times New Roman" w:cs="Times New Roman"/>
        </w:rPr>
        <w:t xml:space="preserve">. Количество проживающего в них </w:t>
      </w:r>
      <w:r w:rsidRPr="00AB3370">
        <w:rPr>
          <w:rFonts w:ascii="Times New Roman" w:hAnsi="Times New Roman" w:cs="Times New Roman"/>
        </w:rPr>
        <w:lastRenderedPageBreak/>
        <w:t>населения</w:t>
      </w:r>
      <w:r w:rsidR="00076958" w:rsidRPr="00AB3370">
        <w:rPr>
          <w:rFonts w:ascii="Times New Roman" w:hAnsi="Times New Roman" w:cs="Times New Roman"/>
        </w:rPr>
        <w:t xml:space="preserve">, по сравнению с предыдущим годом, уменьшилось незначительно и </w:t>
      </w:r>
      <w:r w:rsidRPr="00AB3370">
        <w:rPr>
          <w:rFonts w:ascii="Times New Roman" w:hAnsi="Times New Roman" w:cs="Times New Roman"/>
        </w:rPr>
        <w:t>составило 114</w:t>
      </w:r>
      <w:r w:rsidR="0084320E" w:rsidRPr="00AB3370">
        <w:rPr>
          <w:rFonts w:ascii="Times New Roman" w:hAnsi="Times New Roman" w:cs="Times New Roman"/>
        </w:rPr>
        <w:t>1</w:t>
      </w:r>
      <w:r w:rsidRPr="00AB3370">
        <w:rPr>
          <w:rFonts w:ascii="Times New Roman" w:hAnsi="Times New Roman" w:cs="Times New Roman"/>
        </w:rPr>
        <w:t>,</w:t>
      </w:r>
      <w:r w:rsidR="0084320E" w:rsidRPr="00AB3370">
        <w:rPr>
          <w:rFonts w:ascii="Times New Roman" w:hAnsi="Times New Roman" w:cs="Times New Roman"/>
        </w:rPr>
        <w:t>8</w:t>
      </w:r>
      <w:r w:rsidRPr="00AB3370">
        <w:rPr>
          <w:rFonts w:ascii="Times New Roman" w:hAnsi="Times New Roman" w:cs="Times New Roman"/>
        </w:rPr>
        <w:t xml:space="preserve"> тыс.чел.</w:t>
      </w:r>
      <w:r w:rsidR="00B45F33" w:rsidRPr="00AB3370">
        <w:rPr>
          <w:rFonts w:ascii="Times New Roman" w:hAnsi="Times New Roman" w:cs="Times New Roman"/>
        </w:rPr>
        <w:t xml:space="preserve"> (в 2014 г – 1142,6 тыс. чел.)</w:t>
      </w:r>
      <w:r w:rsidRPr="00AB3370">
        <w:rPr>
          <w:rFonts w:ascii="Times New Roman" w:hAnsi="Times New Roman" w:cs="Times New Roman"/>
        </w:rPr>
        <w:t xml:space="preserve">, или 12% населения страны. </w:t>
      </w:r>
    </w:p>
    <w:p w:rsidR="00B15DEC" w:rsidRPr="00AB3370" w:rsidRDefault="0074488E" w:rsidP="00B15DEC">
      <w:pPr>
        <w:pStyle w:val="Default"/>
        <w:spacing w:line="276" w:lineRule="auto"/>
        <w:ind w:firstLine="709"/>
        <w:jc w:val="both"/>
        <w:rPr>
          <w:rFonts w:ascii="Times New Roman" w:hAnsi="Times New Roman" w:cs="Times New Roman"/>
        </w:rPr>
      </w:pPr>
      <w:r w:rsidRPr="00AB3370">
        <w:rPr>
          <w:rFonts w:ascii="Times New Roman" w:hAnsi="Times New Roman" w:cs="Times New Roman"/>
        </w:rPr>
        <w:t>Резюмируя вышеизложенное</w:t>
      </w:r>
      <w:r w:rsidR="00F56E53" w:rsidRPr="00AB3370">
        <w:rPr>
          <w:rFonts w:ascii="Times New Roman" w:hAnsi="Times New Roman" w:cs="Times New Roman"/>
        </w:rPr>
        <w:t>,</w:t>
      </w:r>
      <w:r w:rsidRPr="00AB3370">
        <w:rPr>
          <w:rFonts w:ascii="Times New Roman" w:hAnsi="Times New Roman" w:cs="Times New Roman"/>
        </w:rPr>
        <w:t xml:space="preserve"> следует отметить, что </w:t>
      </w:r>
      <w:proofErr w:type="spellStart"/>
      <w:r w:rsidRPr="00AB3370">
        <w:rPr>
          <w:rFonts w:ascii="Times New Roman" w:hAnsi="Times New Roman" w:cs="Times New Roman"/>
        </w:rPr>
        <w:t>страновая</w:t>
      </w:r>
      <w:proofErr w:type="spellEnd"/>
      <w:r w:rsidRPr="00AB3370">
        <w:rPr>
          <w:rFonts w:ascii="Times New Roman" w:hAnsi="Times New Roman" w:cs="Times New Roman"/>
        </w:rPr>
        <w:t xml:space="preserve"> проблема радиоактивного загрязнения</w:t>
      </w:r>
      <w:r w:rsidR="00D14AC2" w:rsidRPr="00AB3370">
        <w:rPr>
          <w:rFonts w:ascii="Times New Roman" w:hAnsi="Times New Roman" w:cs="Times New Roman"/>
        </w:rPr>
        <w:t>, как по площади распространения, так и по степени загрязненности, наиболее ярко выражена для Гомельской, Могилевской и Брестской областей республики</w:t>
      </w:r>
      <w:r w:rsidR="00E65707" w:rsidRPr="00AB3370">
        <w:rPr>
          <w:rFonts w:ascii="Times New Roman" w:hAnsi="Times New Roman" w:cs="Times New Roman"/>
        </w:rPr>
        <w:t xml:space="preserve"> </w:t>
      </w:r>
      <w:r w:rsidR="00B15DEC" w:rsidRPr="00AB3370">
        <w:rPr>
          <w:rFonts w:ascii="Times New Roman" w:hAnsi="Times New Roman" w:cs="Times New Roman"/>
        </w:rPr>
        <w:t xml:space="preserve">(таблицы 12.1 – 12.3). </w:t>
      </w:r>
      <w:proofErr w:type="gramStart"/>
      <w:r w:rsidR="009635A7" w:rsidRPr="00AB3370">
        <w:rPr>
          <w:rFonts w:ascii="Times New Roman" w:hAnsi="Times New Roman" w:cs="Times New Roman"/>
        </w:rPr>
        <w:t>Следовательно,</w:t>
      </w:r>
      <w:r w:rsidR="009C64BE" w:rsidRPr="00AB3370">
        <w:rPr>
          <w:rFonts w:ascii="Times New Roman" w:hAnsi="Times New Roman" w:cs="Times New Roman"/>
        </w:rPr>
        <w:t xml:space="preserve"> решение данной проблемы в масштабах республики</w:t>
      </w:r>
      <w:r w:rsidR="00512B2D" w:rsidRPr="00AB3370">
        <w:rPr>
          <w:rFonts w:ascii="Times New Roman" w:hAnsi="Times New Roman" w:cs="Times New Roman"/>
        </w:rPr>
        <w:t xml:space="preserve"> напрямую зависи</w:t>
      </w:r>
      <w:r w:rsidR="009635A7" w:rsidRPr="00AB3370">
        <w:rPr>
          <w:rFonts w:ascii="Times New Roman" w:hAnsi="Times New Roman" w:cs="Times New Roman"/>
        </w:rPr>
        <w:t xml:space="preserve">т от результатов </w:t>
      </w:r>
      <w:r w:rsidR="000F3083" w:rsidRPr="00AB3370">
        <w:rPr>
          <w:rFonts w:ascii="Times New Roman" w:hAnsi="Times New Roman" w:cs="Times New Roman"/>
        </w:rPr>
        <w:t>выполняемых мероприятий программ, направленных на преодоление последствий аварии на Чернобыльской АЭС, а также финансовой санации бюджета в указанных целях</w:t>
      </w:r>
      <w:r w:rsidR="00F56E53" w:rsidRPr="00AB3370">
        <w:rPr>
          <w:rFonts w:ascii="Times New Roman" w:hAnsi="Times New Roman" w:cs="Times New Roman"/>
        </w:rPr>
        <w:t xml:space="preserve"> именно в Гомельской, Могилевской и Брестской областях.</w:t>
      </w:r>
      <w:proofErr w:type="gramEnd"/>
    </w:p>
    <w:p w:rsidR="00F56E53" w:rsidRPr="00AB3370" w:rsidRDefault="00F56E53" w:rsidP="00F56E53">
      <w:pPr>
        <w:spacing w:after="0"/>
        <w:ind w:firstLine="709"/>
        <w:jc w:val="both"/>
        <w:rPr>
          <w:rFonts w:ascii="Times New Roman" w:hAnsi="Times New Roman" w:cs="Times New Roman"/>
          <w:sz w:val="24"/>
          <w:szCs w:val="24"/>
        </w:rPr>
      </w:pPr>
      <w:r w:rsidRPr="00AB3370">
        <w:rPr>
          <w:rFonts w:ascii="Times New Roman" w:hAnsi="Times New Roman" w:cs="Times New Roman"/>
          <w:sz w:val="24"/>
          <w:szCs w:val="24"/>
        </w:rPr>
        <w:t>В 2015</w:t>
      </w:r>
      <w:r w:rsidRPr="00AB3370">
        <w:rPr>
          <w:rFonts w:ascii="Times New Roman" w:hAnsi="Times New Roman" w:cs="Times New Roman"/>
          <w:sz w:val="24"/>
          <w:szCs w:val="24"/>
          <w:lang w:val="en-US"/>
        </w:rPr>
        <w:t> </w:t>
      </w:r>
      <w:r w:rsidRPr="00AB3370">
        <w:rPr>
          <w:rFonts w:ascii="Times New Roman" w:hAnsi="Times New Roman" w:cs="Times New Roman"/>
          <w:sz w:val="24"/>
          <w:szCs w:val="24"/>
        </w:rPr>
        <w:t>г. общий объем инвестиций, направленных на данные цели в 2015 г., составил 789,9 млрд. руб. (в фактически действовавших ценах).</w:t>
      </w:r>
    </w:p>
    <w:p w:rsidR="00395DD4" w:rsidRPr="00AB3370" w:rsidRDefault="00395DD4" w:rsidP="0012232D">
      <w:pPr>
        <w:pStyle w:val="ConsPlusNonformat"/>
        <w:spacing w:line="276" w:lineRule="auto"/>
        <w:jc w:val="both"/>
        <w:rPr>
          <w:rFonts w:ascii="Times New Roman" w:hAnsi="Times New Roman" w:cs="Times New Roman"/>
          <w:b/>
          <w:bCs/>
          <w:i/>
          <w:sz w:val="24"/>
          <w:szCs w:val="24"/>
        </w:rPr>
      </w:pPr>
    </w:p>
    <w:p w:rsidR="0012232D" w:rsidRPr="00AB3370" w:rsidRDefault="0012232D" w:rsidP="0012232D">
      <w:pPr>
        <w:pStyle w:val="ConsPlusNonformat"/>
        <w:spacing w:line="276" w:lineRule="auto"/>
        <w:jc w:val="both"/>
        <w:rPr>
          <w:rFonts w:ascii="Times New Roman" w:hAnsi="Times New Roman" w:cs="Times New Roman"/>
          <w:b/>
          <w:bCs/>
          <w:i/>
          <w:sz w:val="24"/>
          <w:szCs w:val="24"/>
        </w:rPr>
      </w:pPr>
      <w:r w:rsidRPr="00AB3370">
        <w:rPr>
          <w:rFonts w:ascii="Times New Roman" w:hAnsi="Times New Roman" w:cs="Times New Roman"/>
          <w:b/>
          <w:bCs/>
          <w:i/>
          <w:sz w:val="24"/>
          <w:szCs w:val="24"/>
        </w:rPr>
        <w:t xml:space="preserve">Обращение с отходами. </w:t>
      </w:r>
    </w:p>
    <w:p w:rsidR="0012232D" w:rsidRPr="00AB3370" w:rsidRDefault="0012232D" w:rsidP="0012232D">
      <w:pPr>
        <w:pStyle w:val="ConsPlusNonformat"/>
        <w:spacing w:line="276" w:lineRule="auto"/>
        <w:ind w:firstLine="709"/>
        <w:jc w:val="both"/>
        <w:rPr>
          <w:rFonts w:ascii="Times New Roman" w:hAnsi="Times New Roman" w:cs="Times New Roman"/>
          <w:sz w:val="24"/>
          <w:szCs w:val="24"/>
        </w:rPr>
      </w:pPr>
      <w:r w:rsidRPr="00AB3370">
        <w:rPr>
          <w:rFonts w:ascii="Times New Roman" w:hAnsi="Times New Roman" w:cs="Times New Roman"/>
          <w:sz w:val="24"/>
          <w:szCs w:val="24"/>
        </w:rPr>
        <w:t>Образование отходов производства в 201</w:t>
      </w:r>
      <w:r w:rsidR="00512B2D" w:rsidRPr="00AB3370">
        <w:rPr>
          <w:rFonts w:ascii="Times New Roman" w:hAnsi="Times New Roman" w:cs="Times New Roman"/>
          <w:sz w:val="24"/>
          <w:szCs w:val="24"/>
        </w:rPr>
        <w:t xml:space="preserve">5 </w:t>
      </w:r>
      <w:r w:rsidRPr="00AB3370">
        <w:rPr>
          <w:rFonts w:ascii="Times New Roman" w:hAnsi="Times New Roman" w:cs="Times New Roman"/>
          <w:sz w:val="24"/>
          <w:szCs w:val="24"/>
        </w:rPr>
        <w:t>г. составило 49,9 млн</w:t>
      </w:r>
      <w:r w:rsidRPr="00AB3370">
        <w:rPr>
          <w:rFonts w:ascii="Times New Roman" w:hAnsi="Times New Roman" w:cs="Times New Roman"/>
        </w:rPr>
        <w:t>.</w:t>
      </w:r>
      <w:r w:rsidRPr="00AB3370">
        <w:rPr>
          <w:rFonts w:ascii="Times New Roman" w:hAnsi="Times New Roman" w:cs="Times New Roman"/>
          <w:sz w:val="24"/>
          <w:szCs w:val="24"/>
        </w:rPr>
        <w:t xml:space="preserve"> т</w:t>
      </w:r>
      <w:r w:rsidRPr="00AB3370">
        <w:rPr>
          <w:rFonts w:ascii="Times New Roman" w:hAnsi="Times New Roman" w:cs="Times New Roman"/>
        </w:rPr>
        <w:t xml:space="preserve">. </w:t>
      </w:r>
      <w:r w:rsidRPr="00AB3370">
        <w:rPr>
          <w:rFonts w:ascii="Times New Roman" w:hAnsi="Times New Roman" w:cs="Times New Roman"/>
          <w:sz w:val="24"/>
          <w:szCs w:val="24"/>
        </w:rPr>
        <w:t xml:space="preserve">По сравнению с предыдущим годом уменьшение объема образования отходов составило 5%, что обусловлено уменьшением годового выхода отходов производства пищевых и вкусовых продуктов, металлургических шлаков, вскрышных пород и др. </w:t>
      </w:r>
    </w:p>
    <w:p w:rsidR="0012232D" w:rsidRPr="00AB3370" w:rsidRDefault="0012232D" w:rsidP="0012232D">
      <w:pPr>
        <w:pStyle w:val="Default"/>
        <w:spacing w:line="276" w:lineRule="auto"/>
        <w:ind w:firstLine="709"/>
        <w:jc w:val="both"/>
        <w:rPr>
          <w:rFonts w:ascii="Times New Roman" w:hAnsi="Times New Roman" w:cs="Times New Roman"/>
        </w:rPr>
      </w:pPr>
      <w:r w:rsidRPr="00AB3370">
        <w:rPr>
          <w:rFonts w:ascii="Times New Roman" w:hAnsi="Times New Roman" w:cs="Times New Roman"/>
        </w:rPr>
        <w:t>Использование всех отходов производства в 2015</w:t>
      </w:r>
      <w:r w:rsidR="00512B2D" w:rsidRPr="00AB3370">
        <w:rPr>
          <w:rFonts w:ascii="Times New Roman" w:hAnsi="Times New Roman" w:cs="Times New Roman"/>
        </w:rPr>
        <w:t xml:space="preserve"> </w:t>
      </w:r>
      <w:r w:rsidRPr="00AB3370">
        <w:rPr>
          <w:rFonts w:ascii="Times New Roman" w:hAnsi="Times New Roman" w:cs="Times New Roman"/>
        </w:rPr>
        <w:t>г. по сравнению с 2014 г, уменьшилось на 4,5</w:t>
      </w:r>
      <w:r w:rsidR="00512B2D" w:rsidRPr="00AB3370">
        <w:rPr>
          <w:rFonts w:ascii="Times New Roman" w:hAnsi="Times New Roman" w:cs="Times New Roman"/>
        </w:rPr>
        <w:t xml:space="preserve"> </w:t>
      </w:r>
      <w:r w:rsidRPr="00AB3370">
        <w:rPr>
          <w:rFonts w:ascii="Times New Roman" w:hAnsi="Times New Roman" w:cs="Times New Roman"/>
        </w:rPr>
        <w:t>млн. т, а в сравнении с 2013 годом, характеризующ</w:t>
      </w:r>
      <w:r w:rsidR="00512B2D" w:rsidRPr="00AB3370">
        <w:rPr>
          <w:rFonts w:ascii="Times New Roman" w:hAnsi="Times New Roman" w:cs="Times New Roman"/>
        </w:rPr>
        <w:t>и</w:t>
      </w:r>
      <w:r w:rsidRPr="00AB3370">
        <w:rPr>
          <w:rFonts w:ascii="Times New Roman" w:hAnsi="Times New Roman" w:cs="Times New Roman"/>
        </w:rPr>
        <w:t xml:space="preserve">мся самым высоким уровнем использования отходов за последние 10 лет, уменьшилось на 7,9 млн. т. Доля использования отходов производства в рассматриваемом году составила </w:t>
      </w:r>
      <w:proofErr w:type="gramStart"/>
      <w:r w:rsidRPr="00AB3370">
        <w:rPr>
          <w:rFonts w:ascii="Times New Roman" w:hAnsi="Times New Roman" w:cs="Times New Roman"/>
        </w:rPr>
        <w:t>до</w:t>
      </w:r>
      <w:proofErr w:type="gramEnd"/>
      <w:r w:rsidRPr="00AB3370">
        <w:rPr>
          <w:rFonts w:ascii="Times New Roman" w:hAnsi="Times New Roman" w:cs="Times New Roman"/>
        </w:rPr>
        <w:t xml:space="preserve"> 24,4%.</w:t>
      </w:r>
    </w:p>
    <w:p w:rsidR="000A5CC6" w:rsidRPr="00AB3370" w:rsidRDefault="003F0295" w:rsidP="00730B03">
      <w:pPr>
        <w:spacing w:after="0"/>
        <w:ind w:firstLine="709"/>
        <w:jc w:val="both"/>
        <w:rPr>
          <w:rFonts w:ascii="Times New Roman" w:hAnsi="Times New Roman" w:cs="Times New Roman"/>
        </w:rPr>
      </w:pPr>
      <w:r w:rsidRPr="00AB3370">
        <w:rPr>
          <w:rFonts w:ascii="Times New Roman" w:hAnsi="Times New Roman" w:cs="Times New Roman"/>
          <w:sz w:val="24"/>
          <w:szCs w:val="24"/>
        </w:rPr>
        <w:t>В части использования отходов в регион</w:t>
      </w:r>
      <w:r w:rsidR="001D7F1E" w:rsidRPr="00AB3370">
        <w:rPr>
          <w:rFonts w:ascii="Times New Roman" w:hAnsi="Times New Roman" w:cs="Times New Roman"/>
          <w:sz w:val="24"/>
          <w:szCs w:val="24"/>
        </w:rPr>
        <w:t>альном плане</w:t>
      </w:r>
      <w:r w:rsidRPr="00AB3370">
        <w:rPr>
          <w:rFonts w:ascii="Times New Roman" w:hAnsi="Times New Roman" w:cs="Times New Roman"/>
          <w:sz w:val="24"/>
          <w:szCs w:val="24"/>
        </w:rPr>
        <w:t xml:space="preserve"> в 2015 г. ситуация сложилась весьма неоднозначно.</w:t>
      </w:r>
      <w:r w:rsidR="00C006E3" w:rsidRPr="00AB3370">
        <w:rPr>
          <w:rFonts w:ascii="Times New Roman" w:hAnsi="Times New Roman" w:cs="Times New Roman"/>
          <w:sz w:val="24"/>
          <w:szCs w:val="24"/>
        </w:rPr>
        <w:t xml:space="preserve"> Как и в предыдущие годы, проблема использования отходов наиболее остро выражена в Минской области</w:t>
      </w:r>
      <w:r w:rsidR="00BD5CFF" w:rsidRPr="00AB3370">
        <w:rPr>
          <w:rFonts w:ascii="Times New Roman" w:hAnsi="Times New Roman" w:cs="Times New Roman"/>
          <w:sz w:val="24"/>
          <w:szCs w:val="24"/>
        </w:rPr>
        <w:t>, что обусловлено функционированием на территории области одного из крупнейших в мире предприяти</w:t>
      </w:r>
      <w:r w:rsidR="009C3B6E" w:rsidRPr="00AB3370">
        <w:rPr>
          <w:rFonts w:ascii="Times New Roman" w:hAnsi="Times New Roman" w:cs="Times New Roman"/>
          <w:sz w:val="24"/>
          <w:szCs w:val="24"/>
        </w:rPr>
        <w:t>й</w:t>
      </w:r>
      <w:r w:rsidR="00BD5CFF" w:rsidRPr="00AB3370">
        <w:rPr>
          <w:rFonts w:ascii="Times New Roman" w:hAnsi="Times New Roman" w:cs="Times New Roman"/>
          <w:sz w:val="24"/>
          <w:szCs w:val="24"/>
        </w:rPr>
        <w:t xml:space="preserve"> по добыче и производству</w:t>
      </w:r>
      <w:r w:rsidR="009C3B6E" w:rsidRPr="00AB3370">
        <w:rPr>
          <w:rFonts w:ascii="Times New Roman" w:hAnsi="Times New Roman" w:cs="Times New Roman"/>
          <w:sz w:val="24"/>
          <w:szCs w:val="24"/>
        </w:rPr>
        <w:t xml:space="preserve"> калийных минеральных удобрений</w:t>
      </w:r>
      <w:r w:rsidR="00E36824" w:rsidRPr="00AB3370">
        <w:rPr>
          <w:rFonts w:ascii="Times New Roman" w:hAnsi="Times New Roman" w:cs="Times New Roman"/>
          <w:sz w:val="24"/>
          <w:szCs w:val="24"/>
        </w:rPr>
        <w:t xml:space="preserve"> (ОАО «</w:t>
      </w:r>
      <w:proofErr w:type="spellStart"/>
      <w:r w:rsidR="00E36824" w:rsidRPr="00AB3370">
        <w:rPr>
          <w:rFonts w:ascii="Times New Roman" w:hAnsi="Times New Roman" w:cs="Times New Roman"/>
          <w:sz w:val="24"/>
          <w:szCs w:val="24"/>
        </w:rPr>
        <w:t>Беларуськалий</w:t>
      </w:r>
      <w:proofErr w:type="spellEnd"/>
      <w:r w:rsidR="00E36824" w:rsidRPr="00AB3370">
        <w:rPr>
          <w:rFonts w:ascii="Times New Roman" w:hAnsi="Times New Roman" w:cs="Times New Roman"/>
          <w:sz w:val="24"/>
          <w:szCs w:val="24"/>
        </w:rPr>
        <w:t>»)</w:t>
      </w:r>
      <w:r w:rsidR="00AB0418" w:rsidRPr="00AB3370">
        <w:rPr>
          <w:rFonts w:ascii="Times New Roman" w:hAnsi="Times New Roman" w:cs="Times New Roman"/>
          <w:sz w:val="24"/>
          <w:szCs w:val="24"/>
        </w:rPr>
        <w:t>.</w:t>
      </w:r>
      <w:r w:rsidR="00512B2D" w:rsidRPr="00AB3370">
        <w:rPr>
          <w:rFonts w:ascii="Times New Roman" w:hAnsi="Times New Roman" w:cs="Times New Roman"/>
          <w:sz w:val="24"/>
          <w:szCs w:val="24"/>
        </w:rPr>
        <w:t xml:space="preserve"> </w:t>
      </w:r>
      <w:r w:rsidR="00AB0418" w:rsidRPr="00AB3370">
        <w:rPr>
          <w:rFonts w:ascii="Times New Roman" w:hAnsi="Times New Roman" w:cs="Times New Roman"/>
          <w:sz w:val="24"/>
          <w:szCs w:val="24"/>
        </w:rPr>
        <w:t xml:space="preserve">Отходы </w:t>
      </w:r>
      <w:r w:rsidR="00E36824" w:rsidRPr="00AB3370">
        <w:rPr>
          <w:rFonts w:ascii="Times New Roman" w:hAnsi="Times New Roman" w:cs="Times New Roman"/>
          <w:sz w:val="24"/>
          <w:szCs w:val="24"/>
        </w:rPr>
        <w:t xml:space="preserve">от </w:t>
      </w:r>
      <w:r w:rsidR="00AB0418" w:rsidRPr="00AB3370">
        <w:rPr>
          <w:rFonts w:ascii="Times New Roman" w:hAnsi="Times New Roman" w:cs="Times New Roman"/>
          <w:sz w:val="24"/>
          <w:szCs w:val="24"/>
        </w:rPr>
        <w:t>производства данного предприятия</w:t>
      </w:r>
      <w:r w:rsidR="00E36824" w:rsidRPr="00AB3370">
        <w:rPr>
          <w:rFonts w:ascii="Times New Roman" w:hAnsi="Times New Roman" w:cs="Times New Roman"/>
          <w:sz w:val="24"/>
          <w:szCs w:val="24"/>
        </w:rPr>
        <w:t xml:space="preserve"> используются в незначительной степени</w:t>
      </w:r>
      <w:r w:rsidR="00AB0418" w:rsidRPr="00AB3370">
        <w:rPr>
          <w:rFonts w:ascii="Times New Roman" w:hAnsi="Times New Roman" w:cs="Times New Roman"/>
          <w:sz w:val="24"/>
          <w:szCs w:val="24"/>
        </w:rPr>
        <w:t xml:space="preserve">, </w:t>
      </w:r>
      <w:r w:rsidR="002B4F9D" w:rsidRPr="00AB3370">
        <w:rPr>
          <w:rFonts w:ascii="Times New Roman" w:hAnsi="Times New Roman" w:cs="Times New Roman"/>
          <w:sz w:val="24"/>
          <w:szCs w:val="24"/>
        </w:rPr>
        <w:t xml:space="preserve">а объемы </w:t>
      </w:r>
      <w:r w:rsidR="00AB0418" w:rsidRPr="00AB3370">
        <w:rPr>
          <w:rFonts w:ascii="Times New Roman" w:hAnsi="Times New Roman" w:cs="Times New Roman"/>
          <w:sz w:val="24"/>
          <w:szCs w:val="24"/>
        </w:rPr>
        <w:t>накоп</w:t>
      </w:r>
      <w:r w:rsidR="002B4F9D" w:rsidRPr="00AB3370">
        <w:rPr>
          <w:rFonts w:ascii="Times New Roman" w:hAnsi="Times New Roman" w:cs="Times New Roman"/>
          <w:sz w:val="24"/>
          <w:szCs w:val="24"/>
        </w:rPr>
        <w:t>ления достаточно высокие</w:t>
      </w:r>
      <w:r w:rsidR="004960C8" w:rsidRPr="00AB3370">
        <w:rPr>
          <w:rFonts w:ascii="Times New Roman" w:hAnsi="Times New Roman" w:cs="Times New Roman"/>
          <w:sz w:val="24"/>
          <w:szCs w:val="24"/>
        </w:rPr>
        <w:t xml:space="preserve"> (в 2015 г. </w:t>
      </w:r>
      <w:r w:rsidR="004960C8" w:rsidRPr="00AB3370">
        <w:rPr>
          <w:rFonts w:ascii="Times New Roman" w:hAnsi="Times New Roman" w:cs="Times New Roman"/>
        </w:rPr>
        <w:t>превысили 1 млрд. т, увеличившись за год на 2,9%).</w:t>
      </w:r>
      <w:r w:rsidR="00512B2D" w:rsidRPr="00AB3370">
        <w:rPr>
          <w:rFonts w:ascii="Times New Roman" w:hAnsi="Times New Roman" w:cs="Times New Roman"/>
        </w:rPr>
        <w:t xml:space="preserve"> </w:t>
      </w:r>
      <w:r w:rsidR="00DE5E1C" w:rsidRPr="00AB3370">
        <w:rPr>
          <w:rFonts w:ascii="Times New Roman" w:hAnsi="Times New Roman" w:cs="Times New Roman"/>
        </w:rPr>
        <w:t xml:space="preserve">Без учета крупнотоннажных отходов степень использования отходов производства </w:t>
      </w:r>
      <w:r w:rsidR="00512B2D" w:rsidRPr="00AB3370">
        <w:rPr>
          <w:rFonts w:ascii="Times New Roman" w:hAnsi="Times New Roman" w:cs="Times New Roman"/>
        </w:rPr>
        <w:t>достаточно</w:t>
      </w:r>
      <w:r w:rsidR="000A5CC6" w:rsidRPr="00AB3370">
        <w:rPr>
          <w:rFonts w:ascii="Times New Roman" w:hAnsi="Times New Roman" w:cs="Times New Roman"/>
        </w:rPr>
        <w:t xml:space="preserve"> высокая (более 90%). </w:t>
      </w:r>
    </w:p>
    <w:p w:rsidR="00666E2C" w:rsidRPr="00AB3370" w:rsidRDefault="0098385E" w:rsidP="00730B03">
      <w:pPr>
        <w:spacing w:after="0"/>
        <w:ind w:firstLine="709"/>
        <w:jc w:val="both"/>
        <w:rPr>
          <w:rFonts w:ascii="Times New Roman" w:hAnsi="Times New Roman" w:cs="Times New Roman"/>
        </w:rPr>
      </w:pPr>
      <w:r w:rsidRPr="00AB3370">
        <w:rPr>
          <w:rFonts w:ascii="Times New Roman" w:hAnsi="Times New Roman" w:cs="Times New Roman"/>
        </w:rPr>
        <w:t xml:space="preserve">Резкие изменения по использованию отходов </w:t>
      </w:r>
      <w:r w:rsidR="008329AD" w:rsidRPr="00AB3370">
        <w:rPr>
          <w:rFonts w:ascii="Times New Roman" w:hAnsi="Times New Roman" w:cs="Times New Roman"/>
        </w:rPr>
        <w:t xml:space="preserve">производства </w:t>
      </w:r>
      <w:r w:rsidRPr="00AB3370">
        <w:rPr>
          <w:rFonts w:ascii="Times New Roman" w:hAnsi="Times New Roman" w:cs="Times New Roman"/>
        </w:rPr>
        <w:t>произошли в Могилевской област</w:t>
      </w:r>
      <w:r w:rsidR="00666E2C" w:rsidRPr="00AB3370">
        <w:rPr>
          <w:rFonts w:ascii="Times New Roman" w:hAnsi="Times New Roman" w:cs="Times New Roman"/>
        </w:rPr>
        <w:t>и</w:t>
      </w:r>
      <w:r w:rsidRPr="00AB3370">
        <w:rPr>
          <w:rFonts w:ascii="Times New Roman" w:hAnsi="Times New Roman" w:cs="Times New Roman"/>
        </w:rPr>
        <w:t xml:space="preserve">. </w:t>
      </w:r>
      <w:r w:rsidR="002B1F3B" w:rsidRPr="00AB3370">
        <w:rPr>
          <w:rFonts w:ascii="Times New Roman" w:hAnsi="Times New Roman" w:cs="Times New Roman"/>
        </w:rPr>
        <w:t xml:space="preserve">Если до 2014 г. по степени использования отходов </w:t>
      </w:r>
      <w:r w:rsidR="00C06B5B" w:rsidRPr="00AB3370">
        <w:rPr>
          <w:rFonts w:ascii="Times New Roman" w:hAnsi="Times New Roman" w:cs="Times New Roman"/>
        </w:rPr>
        <w:t xml:space="preserve">производства </w:t>
      </w:r>
      <w:r w:rsidR="002B1F3B" w:rsidRPr="00AB3370">
        <w:rPr>
          <w:rFonts w:ascii="Times New Roman" w:hAnsi="Times New Roman" w:cs="Times New Roman"/>
        </w:rPr>
        <w:t>Могилевская область занимала лидирующую позицию</w:t>
      </w:r>
      <w:r w:rsidR="00F94552" w:rsidRPr="00AB3370">
        <w:rPr>
          <w:rFonts w:ascii="Times New Roman" w:hAnsi="Times New Roman" w:cs="Times New Roman"/>
        </w:rPr>
        <w:t xml:space="preserve"> (свыше 90%)</w:t>
      </w:r>
      <w:r w:rsidR="00C06B5B" w:rsidRPr="00AB3370">
        <w:rPr>
          <w:rFonts w:ascii="Times New Roman" w:hAnsi="Times New Roman" w:cs="Times New Roman"/>
        </w:rPr>
        <w:t xml:space="preserve">, </w:t>
      </w:r>
      <w:r w:rsidR="00020697" w:rsidRPr="00AB3370">
        <w:rPr>
          <w:rFonts w:ascii="Times New Roman" w:hAnsi="Times New Roman" w:cs="Times New Roman"/>
        </w:rPr>
        <w:t xml:space="preserve">то в 2014 г. </w:t>
      </w:r>
      <w:r w:rsidR="00354187" w:rsidRPr="00AB3370">
        <w:rPr>
          <w:rFonts w:ascii="Times New Roman" w:hAnsi="Times New Roman" w:cs="Times New Roman"/>
        </w:rPr>
        <w:t xml:space="preserve">данный показатель снизился более чем </w:t>
      </w:r>
      <w:r w:rsidR="00F94552" w:rsidRPr="00AB3370">
        <w:rPr>
          <w:rFonts w:ascii="Times New Roman" w:hAnsi="Times New Roman" w:cs="Times New Roman"/>
        </w:rPr>
        <w:t>в 2 раза</w:t>
      </w:r>
      <w:r w:rsidR="00354187" w:rsidRPr="00AB3370">
        <w:rPr>
          <w:rFonts w:ascii="Times New Roman" w:hAnsi="Times New Roman" w:cs="Times New Roman"/>
        </w:rPr>
        <w:t>. В 2015 г. ситуация немного изменилась в сторону увеличения использования (</w:t>
      </w:r>
      <w:r w:rsidR="00A97B7A" w:rsidRPr="00AB3370">
        <w:rPr>
          <w:rFonts w:ascii="Times New Roman" w:hAnsi="Times New Roman" w:cs="Times New Roman"/>
        </w:rPr>
        <w:t>55,5% относительно 2014 г.</w:t>
      </w:r>
      <w:r w:rsidR="00354187" w:rsidRPr="00AB3370">
        <w:rPr>
          <w:rFonts w:ascii="Times New Roman" w:hAnsi="Times New Roman" w:cs="Times New Roman"/>
        </w:rPr>
        <w:t xml:space="preserve">), но </w:t>
      </w:r>
      <w:r w:rsidR="00A97B7A" w:rsidRPr="00AB3370">
        <w:rPr>
          <w:rFonts w:ascii="Times New Roman" w:hAnsi="Times New Roman" w:cs="Times New Roman"/>
        </w:rPr>
        <w:t xml:space="preserve">все еще остается неблагополучной. </w:t>
      </w:r>
      <w:r w:rsidR="003B4E8A" w:rsidRPr="00AB3370">
        <w:rPr>
          <w:rFonts w:ascii="Times New Roman" w:hAnsi="Times New Roman" w:cs="Times New Roman"/>
        </w:rPr>
        <w:t xml:space="preserve">В </w:t>
      </w:r>
      <w:r w:rsidR="00666E2C" w:rsidRPr="00AB3370">
        <w:rPr>
          <w:rFonts w:ascii="Times New Roman" w:hAnsi="Times New Roman" w:cs="Times New Roman"/>
        </w:rPr>
        <w:t>Гродненск</w:t>
      </w:r>
      <w:r w:rsidR="003B4E8A" w:rsidRPr="00AB3370">
        <w:rPr>
          <w:rFonts w:ascii="Times New Roman" w:hAnsi="Times New Roman" w:cs="Times New Roman"/>
        </w:rPr>
        <w:t>ой</w:t>
      </w:r>
      <w:r w:rsidR="00666E2C" w:rsidRPr="00AB3370">
        <w:rPr>
          <w:rFonts w:ascii="Times New Roman" w:hAnsi="Times New Roman" w:cs="Times New Roman"/>
        </w:rPr>
        <w:t xml:space="preserve"> област</w:t>
      </w:r>
      <w:r w:rsidR="003B4E8A" w:rsidRPr="00AB3370">
        <w:rPr>
          <w:rFonts w:ascii="Times New Roman" w:hAnsi="Times New Roman" w:cs="Times New Roman"/>
        </w:rPr>
        <w:t>и</w:t>
      </w:r>
      <w:r w:rsidR="00666E2C" w:rsidRPr="00AB3370">
        <w:rPr>
          <w:rFonts w:ascii="Times New Roman" w:hAnsi="Times New Roman" w:cs="Times New Roman"/>
        </w:rPr>
        <w:t xml:space="preserve"> и г. Минск</w:t>
      </w:r>
      <w:r w:rsidR="003B4E8A" w:rsidRPr="00AB3370">
        <w:rPr>
          <w:rFonts w:ascii="Times New Roman" w:hAnsi="Times New Roman" w:cs="Times New Roman"/>
        </w:rPr>
        <w:t xml:space="preserve">е вопрос использования отходов производства также стоит довольно остро. </w:t>
      </w:r>
      <w:r w:rsidR="00E64AAD" w:rsidRPr="00AB3370">
        <w:rPr>
          <w:rFonts w:ascii="Times New Roman" w:hAnsi="Times New Roman" w:cs="Times New Roman"/>
        </w:rPr>
        <w:t>Использованию подлежит лишь 56-59% отходов производства.</w:t>
      </w:r>
    </w:p>
    <w:p w:rsidR="003F0295" w:rsidRPr="00AB3370" w:rsidRDefault="00CC1934" w:rsidP="00730B03">
      <w:pPr>
        <w:spacing w:after="0"/>
        <w:ind w:firstLine="709"/>
        <w:jc w:val="both"/>
        <w:rPr>
          <w:rFonts w:ascii="Times New Roman" w:hAnsi="Times New Roman" w:cs="Times New Roman"/>
        </w:rPr>
      </w:pPr>
      <w:r w:rsidRPr="00AB3370">
        <w:rPr>
          <w:rFonts w:ascii="Times New Roman" w:hAnsi="Times New Roman" w:cs="Times New Roman"/>
        </w:rPr>
        <w:t xml:space="preserve">В </w:t>
      </w:r>
      <w:r w:rsidR="00C06B5B" w:rsidRPr="00AB3370">
        <w:rPr>
          <w:rFonts w:ascii="Times New Roman" w:hAnsi="Times New Roman" w:cs="Times New Roman"/>
        </w:rPr>
        <w:t>Гомельской области</w:t>
      </w:r>
      <w:r w:rsidR="00C319B6" w:rsidRPr="00AB3370">
        <w:rPr>
          <w:rFonts w:ascii="Times New Roman" w:hAnsi="Times New Roman" w:cs="Times New Roman"/>
        </w:rPr>
        <w:t xml:space="preserve"> </w:t>
      </w:r>
      <w:r w:rsidR="00860385" w:rsidRPr="00AB3370">
        <w:rPr>
          <w:rFonts w:ascii="Times New Roman" w:hAnsi="Times New Roman" w:cs="Times New Roman"/>
        </w:rPr>
        <w:t>ситуация с использованием</w:t>
      </w:r>
      <w:r w:rsidR="00C319B6" w:rsidRPr="00AB3370">
        <w:rPr>
          <w:rFonts w:ascii="Times New Roman" w:hAnsi="Times New Roman" w:cs="Times New Roman"/>
        </w:rPr>
        <w:t xml:space="preserve"> </w:t>
      </w:r>
      <w:r w:rsidR="00730B03" w:rsidRPr="00AB3370">
        <w:rPr>
          <w:rFonts w:ascii="Times New Roman" w:hAnsi="Times New Roman" w:cs="Times New Roman"/>
        </w:rPr>
        <w:t xml:space="preserve">отходов производства </w:t>
      </w:r>
      <w:r w:rsidR="00860385" w:rsidRPr="00AB3370">
        <w:rPr>
          <w:rFonts w:ascii="Times New Roman" w:hAnsi="Times New Roman" w:cs="Times New Roman"/>
        </w:rPr>
        <w:t>ухудшилась относительно 2013-2014 гг. (когда использование в значительной степени превышало образование отходов)</w:t>
      </w:r>
      <w:r w:rsidR="00C06B5B" w:rsidRPr="00AB3370">
        <w:rPr>
          <w:rFonts w:ascii="Times New Roman" w:hAnsi="Times New Roman" w:cs="Times New Roman"/>
        </w:rPr>
        <w:t xml:space="preserve">, </w:t>
      </w:r>
      <w:r w:rsidR="00730B03" w:rsidRPr="00AB3370">
        <w:rPr>
          <w:rFonts w:ascii="Times New Roman" w:hAnsi="Times New Roman" w:cs="Times New Roman"/>
        </w:rPr>
        <w:t xml:space="preserve">но в </w:t>
      </w:r>
      <w:r w:rsidR="00860385" w:rsidRPr="00AB3370">
        <w:rPr>
          <w:rFonts w:ascii="Times New Roman" w:hAnsi="Times New Roman" w:cs="Times New Roman"/>
        </w:rPr>
        <w:t xml:space="preserve">целом </w:t>
      </w:r>
      <w:r w:rsidR="00A46ABE" w:rsidRPr="00AB3370">
        <w:rPr>
          <w:rFonts w:ascii="Times New Roman" w:hAnsi="Times New Roman" w:cs="Times New Roman"/>
        </w:rPr>
        <w:t>степень использования осталась на высоком уровне (85%)</w:t>
      </w:r>
      <w:r w:rsidR="00730B03" w:rsidRPr="00AB3370">
        <w:rPr>
          <w:rFonts w:ascii="Times New Roman" w:hAnsi="Times New Roman" w:cs="Times New Roman"/>
        </w:rPr>
        <w:t>.</w:t>
      </w:r>
    </w:p>
    <w:p w:rsidR="000A5CC6" w:rsidRPr="00AB3370" w:rsidRDefault="000A5CC6" w:rsidP="00730B03">
      <w:pPr>
        <w:spacing w:after="0"/>
        <w:ind w:firstLine="709"/>
        <w:jc w:val="both"/>
        <w:rPr>
          <w:rFonts w:ascii="Times New Roman" w:hAnsi="Times New Roman" w:cs="Times New Roman"/>
        </w:rPr>
      </w:pPr>
      <w:r w:rsidRPr="00AB3370">
        <w:rPr>
          <w:rFonts w:ascii="Times New Roman" w:hAnsi="Times New Roman" w:cs="Times New Roman"/>
        </w:rPr>
        <w:t xml:space="preserve">Наиболее благоприятная обстановка складывается в </w:t>
      </w:r>
      <w:proofErr w:type="gramStart"/>
      <w:r w:rsidRPr="00AB3370">
        <w:rPr>
          <w:rFonts w:ascii="Times New Roman" w:hAnsi="Times New Roman" w:cs="Times New Roman"/>
        </w:rPr>
        <w:t>Брестской</w:t>
      </w:r>
      <w:proofErr w:type="gramEnd"/>
      <w:r w:rsidR="00AD7FD2" w:rsidRPr="00AB3370">
        <w:rPr>
          <w:rFonts w:ascii="Times New Roman" w:hAnsi="Times New Roman" w:cs="Times New Roman"/>
        </w:rPr>
        <w:t xml:space="preserve"> (стабильно высокая степень использования)</w:t>
      </w:r>
      <w:r w:rsidRPr="00AB3370">
        <w:rPr>
          <w:rFonts w:ascii="Times New Roman" w:hAnsi="Times New Roman" w:cs="Times New Roman"/>
        </w:rPr>
        <w:t xml:space="preserve"> и Витебской </w:t>
      </w:r>
      <w:r w:rsidR="00AD7FD2" w:rsidRPr="00AB3370">
        <w:rPr>
          <w:rFonts w:ascii="Times New Roman" w:hAnsi="Times New Roman" w:cs="Times New Roman"/>
        </w:rPr>
        <w:t>(</w:t>
      </w:r>
      <w:r w:rsidR="00420C3B" w:rsidRPr="00AB3370">
        <w:rPr>
          <w:rFonts w:ascii="Times New Roman" w:hAnsi="Times New Roman" w:cs="Times New Roman"/>
        </w:rPr>
        <w:t>образуется наименьшее количество отходов и используется более 70%</w:t>
      </w:r>
      <w:r w:rsidR="00AD7FD2" w:rsidRPr="00AB3370">
        <w:rPr>
          <w:rFonts w:ascii="Times New Roman" w:hAnsi="Times New Roman" w:cs="Times New Roman"/>
        </w:rPr>
        <w:t xml:space="preserve">) </w:t>
      </w:r>
      <w:r w:rsidRPr="00AB3370">
        <w:rPr>
          <w:rFonts w:ascii="Times New Roman" w:hAnsi="Times New Roman" w:cs="Times New Roman"/>
        </w:rPr>
        <w:t>областях</w:t>
      </w:r>
      <w:r w:rsidR="00420C3B" w:rsidRPr="00AB3370">
        <w:rPr>
          <w:rFonts w:ascii="Times New Roman" w:hAnsi="Times New Roman" w:cs="Times New Roman"/>
        </w:rPr>
        <w:t>.</w:t>
      </w:r>
    </w:p>
    <w:p w:rsidR="0012232D" w:rsidRPr="00AB3370" w:rsidRDefault="006E39A1" w:rsidP="0012232D">
      <w:pPr>
        <w:spacing w:after="0"/>
        <w:ind w:firstLine="709"/>
        <w:jc w:val="both"/>
        <w:rPr>
          <w:rFonts w:ascii="Times New Roman" w:hAnsi="Times New Roman" w:cs="Times New Roman"/>
          <w:sz w:val="24"/>
          <w:szCs w:val="24"/>
        </w:rPr>
      </w:pPr>
      <w:r w:rsidRPr="00AB3370">
        <w:rPr>
          <w:rFonts w:ascii="Times New Roman" w:hAnsi="Times New Roman" w:cs="Times New Roman"/>
          <w:sz w:val="24"/>
          <w:szCs w:val="24"/>
        </w:rPr>
        <w:t xml:space="preserve">В 2015 г. </w:t>
      </w:r>
      <w:r w:rsidR="00434067" w:rsidRPr="00AB3370">
        <w:rPr>
          <w:rFonts w:ascii="Times New Roman" w:hAnsi="Times New Roman" w:cs="Times New Roman"/>
          <w:sz w:val="24"/>
          <w:szCs w:val="24"/>
        </w:rPr>
        <w:t xml:space="preserve">улучшилась ситуация в части накопления опасных отходов (1-3 класс опасности) в составе </w:t>
      </w:r>
      <w:r w:rsidR="0012232D" w:rsidRPr="00AB3370">
        <w:rPr>
          <w:rFonts w:ascii="Times New Roman" w:hAnsi="Times New Roman" w:cs="Times New Roman"/>
          <w:sz w:val="24"/>
          <w:szCs w:val="24"/>
        </w:rPr>
        <w:t>отходов производства</w:t>
      </w:r>
      <w:r w:rsidR="00434067" w:rsidRPr="00AB3370">
        <w:rPr>
          <w:rFonts w:ascii="Times New Roman" w:hAnsi="Times New Roman" w:cs="Times New Roman"/>
          <w:sz w:val="24"/>
          <w:szCs w:val="24"/>
        </w:rPr>
        <w:t>.</w:t>
      </w:r>
      <w:r w:rsidR="00C319B6" w:rsidRPr="00AB3370">
        <w:rPr>
          <w:rFonts w:ascii="Times New Roman" w:hAnsi="Times New Roman" w:cs="Times New Roman"/>
          <w:sz w:val="24"/>
          <w:szCs w:val="24"/>
        </w:rPr>
        <w:t xml:space="preserve"> </w:t>
      </w:r>
      <w:r w:rsidR="00A35ABF" w:rsidRPr="00AB3370">
        <w:rPr>
          <w:rFonts w:ascii="Times New Roman" w:hAnsi="Times New Roman" w:cs="Times New Roman"/>
          <w:sz w:val="24"/>
          <w:szCs w:val="24"/>
        </w:rPr>
        <w:t xml:space="preserve">С </w:t>
      </w:r>
      <w:r w:rsidR="00434067" w:rsidRPr="00AB3370">
        <w:rPr>
          <w:rFonts w:ascii="Times New Roman" w:hAnsi="Times New Roman" w:cs="Times New Roman"/>
          <w:sz w:val="24"/>
          <w:szCs w:val="24"/>
        </w:rPr>
        <w:t>2005 г. наблюдался постоянный рост количества опасных отходов</w:t>
      </w:r>
      <w:r w:rsidR="00A35ABF" w:rsidRPr="00AB3370">
        <w:rPr>
          <w:rFonts w:ascii="Times New Roman" w:hAnsi="Times New Roman" w:cs="Times New Roman"/>
          <w:sz w:val="24"/>
          <w:szCs w:val="24"/>
        </w:rPr>
        <w:t>, достигнув максимального значения в 2014</w:t>
      </w:r>
      <w:r w:rsidR="00C319B6" w:rsidRPr="00AB3370">
        <w:rPr>
          <w:rFonts w:ascii="Times New Roman" w:hAnsi="Times New Roman" w:cs="Times New Roman"/>
          <w:sz w:val="24"/>
          <w:szCs w:val="24"/>
        </w:rPr>
        <w:t xml:space="preserve"> </w:t>
      </w:r>
      <w:r w:rsidR="00A35ABF" w:rsidRPr="00AB3370">
        <w:rPr>
          <w:rFonts w:ascii="Times New Roman" w:hAnsi="Times New Roman" w:cs="Times New Roman"/>
          <w:sz w:val="24"/>
          <w:szCs w:val="24"/>
        </w:rPr>
        <w:t>г</w:t>
      </w:r>
      <w:r w:rsidR="00C319B6" w:rsidRPr="00AB3370">
        <w:rPr>
          <w:rFonts w:ascii="Times New Roman" w:hAnsi="Times New Roman" w:cs="Times New Roman"/>
          <w:sz w:val="24"/>
          <w:szCs w:val="24"/>
        </w:rPr>
        <w:t>.</w:t>
      </w:r>
      <w:r w:rsidR="00DD015B" w:rsidRPr="00AB3370">
        <w:rPr>
          <w:rFonts w:ascii="Times New Roman" w:hAnsi="Times New Roman" w:cs="Times New Roman"/>
          <w:sz w:val="24"/>
          <w:szCs w:val="24"/>
        </w:rPr>
        <w:t xml:space="preserve"> (1724 тыс. т)</w:t>
      </w:r>
      <w:r w:rsidR="00A35ABF" w:rsidRPr="00AB3370">
        <w:rPr>
          <w:rFonts w:ascii="Times New Roman" w:hAnsi="Times New Roman" w:cs="Times New Roman"/>
          <w:sz w:val="24"/>
          <w:szCs w:val="24"/>
        </w:rPr>
        <w:t xml:space="preserve">. </w:t>
      </w:r>
      <w:r w:rsidR="0012232D" w:rsidRPr="00AB3370">
        <w:rPr>
          <w:rFonts w:ascii="Times New Roman" w:hAnsi="Times New Roman" w:cs="Times New Roman"/>
          <w:sz w:val="24"/>
          <w:szCs w:val="24"/>
        </w:rPr>
        <w:t xml:space="preserve">В </w:t>
      </w:r>
      <w:r w:rsidR="0012232D" w:rsidRPr="00AB3370">
        <w:rPr>
          <w:rFonts w:ascii="Times New Roman" w:hAnsi="Times New Roman" w:cs="Times New Roman"/>
          <w:sz w:val="24"/>
          <w:szCs w:val="24"/>
        </w:rPr>
        <w:lastRenderedPageBreak/>
        <w:t>2015</w:t>
      </w:r>
      <w:r w:rsidR="00C319B6" w:rsidRPr="00AB3370">
        <w:rPr>
          <w:rFonts w:ascii="Times New Roman" w:hAnsi="Times New Roman" w:cs="Times New Roman"/>
          <w:sz w:val="24"/>
          <w:szCs w:val="24"/>
        </w:rPr>
        <w:t xml:space="preserve"> </w:t>
      </w:r>
      <w:r w:rsidR="0012232D" w:rsidRPr="00AB3370">
        <w:rPr>
          <w:rFonts w:ascii="Times New Roman" w:hAnsi="Times New Roman" w:cs="Times New Roman"/>
          <w:sz w:val="24"/>
          <w:szCs w:val="24"/>
        </w:rPr>
        <w:t>г. образование опасны</w:t>
      </w:r>
      <w:r w:rsidR="00A35ABF" w:rsidRPr="00AB3370">
        <w:rPr>
          <w:rFonts w:ascii="Times New Roman" w:hAnsi="Times New Roman" w:cs="Times New Roman"/>
          <w:sz w:val="24"/>
          <w:szCs w:val="24"/>
        </w:rPr>
        <w:t>х отходов</w:t>
      </w:r>
      <w:r w:rsidR="0012232D" w:rsidRPr="00AB3370">
        <w:rPr>
          <w:rFonts w:ascii="Times New Roman" w:hAnsi="Times New Roman" w:cs="Times New Roman"/>
          <w:sz w:val="24"/>
          <w:szCs w:val="24"/>
        </w:rPr>
        <w:t xml:space="preserve"> составило 1207,8 тыс. т, снизившись по сравнению с 2014</w:t>
      </w:r>
      <w:r w:rsidR="00C319B6" w:rsidRPr="00AB3370">
        <w:rPr>
          <w:rFonts w:ascii="Times New Roman" w:hAnsi="Times New Roman" w:cs="Times New Roman"/>
          <w:sz w:val="24"/>
          <w:szCs w:val="24"/>
        </w:rPr>
        <w:t xml:space="preserve"> </w:t>
      </w:r>
      <w:r w:rsidR="0012232D" w:rsidRPr="00AB3370">
        <w:rPr>
          <w:rFonts w:ascii="Times New Roman" w:hAnsi="Times New Roman" w:cs="Times New Roman"/>
          <w:sz w:val="24"/>
          <w:szCs w:val="24"/>
        </w:rPr>
        <w:t>г. в 1,4</w:t>
      </w:r>
      <w:r w:rsidR="00C319B6" w:rsidRPr="00AB3370">
        <w:rPr>
          <w:rFonts w:ascii="Times New Roman" w:hAnsi="Times New Roman" w:cs="Times New Roman"/>
          <w:sz w:val="24"/>
          <w:szCs w:val="24"/>
        </w:rPr>
        <w:t xml:space="preserve"> </w:t>
      </w:r>
      <w:r w:rsidR="0012232D" w:rsidRPr="00AB3370">
        <w:rPr>
          <w:rFonts w:ascii="Times New Roman" w:hAnsi="Times New Roman" w:cs="Times New Roman"/>
          <w:sz w:val="24"/>
          <w:szCs w:val="24"/>
        </w:rPr>
        <w:t>раза</w:t>
      </w:r>
      <w:r w:rsidR="00A35ABF" w:rsidRPr="00AB3370">
        <w:rPr>
          <w:rFonts w:ascii="Times New Roman" w:hAnsi="Times New Roman" w:cs="Times New Roman"/>
          <w:sz w:val="24"/>
          <w:szCs w:val="24"/>
        </w:rPr>
        <w:t xml:space="preserve"> (рисунок 11.10)</w:t>
      </w:r>
      <w:r w:rsidR="0012232D" w:rsidRPr="00AB3370">
        <w:rPr>
          <w:rFonts w:ascii="Times New Roman" w:hAnsi="Times New Roman" w:cs="Times New Roman"/>
          <w:sz w:val="24"/>
          <w:szCs w:val="24"/>
        </w:rPr>
        <w:t xml:space="preserve">. </w:t>
      </w:r>
    </w:p>
    <w:p w:rsidR="0012232D" w:rsidRPr="00AB3370" w:rsidRDefault="0012232D" w:rsidP="0012232D">
      <w:pPr>
        <w:pStyle w:val="Default"/>
        <w:spacing w:line="276" w:lineRule="auto"/>
        <w:ind w:firstLine="709"/>
        <w:jc w:val="both"/>
        <w:rPr>
          <w:rFonts w:ascii="Times New Roman" w:hAnsi="Times New Roman" w:cs="Times New Roman"/>
        </w:rPr>
      </w:pPr>
      <w:r w:rsidRPr="00AB3370">
        <w:rPr>
          <w:rFonts w:ascii="Times New Roman" w:hAnsi="Times New Roman" w:cs="Times New Roman"/>
        </w:rPr>
        <w:t>В 2015 г</w:t>
      </w:r>
      <w:r w:rsidR="00C319B6" w:rsidRPr="00AB3370">
        <w:rPr>
          <w:rFonts w:ascii="Times New Roman" w:hAnsi="Times New Roman" w:cs="Times New Roman"/>
        </w:rPr>
        <w:t>.</w:t>
      </w:r>
      <w:r w:rsidRPr="00AB3370">
        <w:rPr>
          <w:rFonts w:ascii="Times New Roman" w:hAnsi="Times New Roman" w:cs="Times New Roman"/>
        </w:rPr>
        <w:t xml:space="preserve"> продолжена работа по извлечению из состава отходов вторичных материальных ресурсов</w:t>
      </w:r>
      <w:r w:rsidR="00420C3B" w:rsidRPr="00AB3370">
        <w:rPr>
          <w:rFonts w:ascii="Times New Roman" w:hAnsi="Times New Roman" w:cs="Times New Roman"/>
        </w:rPr>
        <w:t xml:space="preserve"> (ВМР)</w:t>
      </w:r>
      <w:r w:rsidRPr="00AB3370">
        <w:rPr>
          <w:rFonts w:ascii="Times New Roman" w:hAnsi="Times New Roman" w:cs="Times New Roman"/>
        </w:rPr>
        <w:t xml:space="preserve">. </w:t>
      </w:r>
      <w:proofErr w:type="gramStart"/>
      <w:r w:rsidR="00C319B6" w:rsidRPr="00AB3370">
        <w:rPr>
          <w:rFonts w:ascii="Times New Roman" w:hAnsi="Times New Roman" w:cs="Times New Roman"/>
        </w:rPr>
        <w:t>За год</w:t>
      </w:r>
      <w:r w:rsidRPr="00AB3370">
        <w:rPr>
          <w:rFonts w:ascii="Times New Roman" w:hAnsi="Times New Roman" w:cs="Times New Roman"/>
        </w:rPr>
        <w:t xml:space="preserve"> собрано</w:t>
      </w:r>
      <w:r w:rsidR="00C319B6" w:rsidRPr="00AB3370">
        <w:rPr>
          <w:rFonts w:ascii="Times New Roman" w:hAnsi="Times New Roman" w:cs="Times New Roman"/>
        </w:rPr>
        <w:t xml:space="preserve"> </w:t>
      </w:r>
      <w:r w:rsidRPr="00AB3370">
        <w:rPr>
          <w:rFonts w:ascii="Times New Roman" w:hAnsi="Times New Roman" w:cs="Times New Roman"/>
        </w:rPr>
        <w:t xml:space="preserve">593,1 тыс. т основных традиционных видов </w:t>
      </w:r>
      <w:r w:rsidR="006E39A1" w:rsidRPr="00AB3370">
        <w:rPr>
          <w:rFonts w:ascii="Times New Roman" w:hAnsi="Times New Roman" w:cs="Times New Roman"/>
        </w:rPr>
        <w:t>ВМР</w:t>
      </w:r>
      <w:r w:rsidRPr="00AB3370">
        <w:rPr>
          <w:rFonts w:ascii="Times New Roman" w:hAnsi="Times New Roman" w:cs="Times New Roman"/>
        </w:rPr>
        <w:t xml:space="preserve"> (отходы бумаги и картона, отходы стекла, полимерные, текстильные отходы, отходы изношенных шин), что на 7% больше, чем в 2014 г. За время реализации Государственной программы сбора (заготовки) и переработки вторичного сырья</w:t>
      </w:r>
      <w:r w:rsidR="006E39A1" w:rsidRPr="00AB3370">
        <w:rPr>
          <w:rFonts w:ascii="Times New Roman" w:hAnsi="Times New Roman" w:cs="Times New Roman"/>
        </w:rPr>
        <w:t xml:space="preserve"> (в период 2008–2015</w:t>
      </w:r>
      <w:r w:rsidR="00C319B6" w:rsidRPr="00AB3370">
        <w:rPr>
          <w:rFonts w:ascii="Times New Roman" w:hAnsi="Times New Roman" w:cs="Times New Roman"/>
        </w:rPr>
        <w:t xml:space="preserve"> </w:t>
      </w:r>
      <w:r w:rsidR="006E39A1" w:rsidRPr="00AB3370">
        <w:rPr>
          <w:rFonts w:ascii="Times New Roman" w:hAnsi="Times New Roman" w:cs="Times New Roman"/>
        </w:rPr>
        <w:t>гг</w:t>
      </w:r>
      <w:r w:rsidR="00C319B6" w:rsidRPr="00AB3370">
        <w:rPr>
          <w:rFonts w:ascii="Times New Roman" w:hAnsi="Times New Roman" w:cs="Times New Roman"/>
        </w:rPr>
        <w:t>.</w:t>
      </w:r>
      <w:r w:rsidR="006E39A1" w:rsidRPr="00AB3370">
        <w:rPr>
          <w:rFonts w:ascii="Times New Roman" w:hAnsi="Times New Roman" w:cs="Times New Roman"/>
        </w:rPr>
        <w:t>)</w:t>
      </w:r>
      <w:r w:rsidRPr="00AB3370">
        <w:rPr>
          <w:rFonts w:ascii="Times New Roman" w:hAnsi="Times New Roman" w:cs="Times New Roman"/>
        </w:rPr>
        <w:t xml:space="preserve"> объем сбора основных видов ВМР увеличился в 2,5 раза.</w:t>
      </w:r>
      <w:proofErr w:type="gramEnd"/>
    </w:p>
    <w:p w:rsidR="0012232D" w:rsidRPr="00AB3370" w:rsidRDefault="0012232D" w:rsidP="0012232D">
      <w:pPr>
        <w:spacing w:after="0"/>
        <w:ind w:firstLine="709"/>
        <w:jc w:val="both"/>
        <w:rPr>
          <w:rFonts w:ascii="Times New Roman" w:hAnsi="Times New Roman" w:cs="Times New Roman"/>
          <w:sz w:val="24"/>
          <w:szCs w:val="24"/>
        </w:rPr>
      </w:pPr>
      <w:proofErr w:type="gramStart"/>
      <w:r w:rsidRPr="00AB3370">
        <w:rPr>
          <w:rFonts w:ascii="Times New Roman" w:hAnsi="Times New Roman" w:cs="Times New Roman"/>
          <w:sz w:val="24"/>
          <w:szCs w:val="24"/>
        </w:rPr>
        <w:t xml:space="preserve">В целях более эффективного извлечения вторичных материальных ресурсов из </w:t>
      </w:r>
      <w:r w:rsidR="00C319B6" w:rsidRPr="00AB3370">
        <w:rPr>
          <w:rFonts w:ascii="Times New Roman" w:hAnsi="Times New Roman" w:cs="Times New Roman"/>
          <w:sz w:val="24"/>
          <w:szCs w:val="24"/>
        </w:rPr>
        <w:t xml:space="preserve">состава </w:t>
      </w:r>
      <w:r w:rsidRPr="00AB3370">
        <w:rPr>
          <w:rFonts w:ascii="Times New Roman" w:hAnsi="Times New Roman" w:cs="Times New Roman"/>
          <w:sz w:val="24"/>
          <w:szCs w:val="24"/>
        </w:rPr>
        <w:t>коммунальных отходов были построены мусороперерабатывающие заводы в Гомельской (</w:t>
      </w:r>
      <w:r w:rsidR="00C319B6" w:rsidRPr="00AB3370">
        <w:rPr>
          <w:rFonts w:ascii="Times New Roman" w:hAnsi="Times New Roman" w:cs="Times New Roman"/>
          <w:sz w:val="24"/>
          <w:szCs w:val="24"/>
        </w:rPr>
        <w:t>г. Гомель), Могилевской (г. Могилев), Витебской (г. </w:t>
      </w:r>
      <w:r w:rsidRPr="00AB3370">
        <w:rPr>
          <w:rFonts w:ascii="Times New Roman" w:hAnsi="Times New Roman" w:cs="Times New Roman"/>
          <w:sz w:val="24"/>
          <w:szCs w:val="24"/>
        </w:rPr>
        <w:t>Новополоцк) и Брестской (г. Брест и г. Барановичи) областях.</w:t>
      </w:r>
      <w:proofErr w:type="gramEnd"/>
      <w:r w:rsidRPr="00AB3370">
        <w:rPr>
          <w:rFonts w:ascii="Times New Roman" w:hAnsi="Times New Roman" w:cs="Times New Roman"/>
          <w:sz w:val="24"/>
          <w:szCs w:val="24"/>
        </w:rPr>
        <w:t xml:space="preserve"> Также ведется строительство завода в Гродненской области. Однако </w:t>
      </w:r>
      <w:r w:rsidRPr="00AB3370">
        <w:rPr>
          <w:rFonts w:ascii="Times New Roman" w:eastAsia="Calibri" w:hAnsi="Times New Roman" w:cs="Times New Roman"/>
          <w:sz w:val="24"/>
          <w:szCs w:val="24"/>
        </w:rPr>
        <w:t>эффективность работы му</w:t>
      </w:r>
      <w:r w:rsidR="00DD015B" w:rsidRPr="00AB3370">
        <w:rPr>
          <w:rFonts w:ascii="Times New Roman" w:eastAsia="Calibri" w:hAnsi="Times New Roman" w:cs="Times New Roman"/>
          <w:sz w:val="24"/>
          <w:szCs w:val="24"/>
        </w:rPr>
        <w:t xml:space="preserve">сороперерабатывающих заводов </w:t>
      </w:r>
      <w:r w:rsidRPr="00AB3370">
        <w:rPr>
          <w:rFonts w:ascii="Times New Roman" w:eastAsia="Calibri" w:hAnsi="Times New Roman" w:cs="Times New Roman"/>
          <w:sz w:val="24"/>
          <w:szCs w:val="24"/>
        </w:rPr>
        <w:t xml:space="preserve">пока остается довольно низкой. Это связано, прежде всего, с отсутствием технологий по использованию отходов. Второй из основных проблем неэффективной работы станций сортировки твердых коммунальных отходов является наличие в их составе пищевых и иных органических отходов. Выделение пищевых и органических отходов из общего состава поступающих отходов позволит увеличить процент </w:t>
      </w:r>
      <w:r w:rsidR="00DD015B" w:rsidRPr="00AB3370">
        <w:rPr>
          <w:rFonts w:ascii="Times New Roman" w:eastAsia="Calibri" w:hAnsi="Times New Roman" w:cs="Times New Roman"/>
          <w:sz w:val="24"/>
          <w:szCs w:val="24"/>
        </w:rPr>
        <w:t xml:space="preserve">извлечения </w:t>
      </w:r>
      <w:r w:rsidRPr="00AB3370">
        <w:rPr>
          <w:rFonts w:ascii="Times New Roman" w:eastAsia="Calibri" w:hAnsi="Times New Roman" w:cs="Times New Roman"/>
          <w:sz w:val="24"/>
          <w:szCs w:val="24"/>
        </w:rPr>
        <w:t>ВМР.</w:t>
      </w:r>
    </w:p>
    <w:p w:rsidR="00B15DEC" w:rsidRPr="00AB3370" w:rsidRDefault="00B15DEC" w:rsidP="00DB430F">
      <w:pPr>
        <w:spacing w:after="0"/>
        <w:ind w:firstLine="709"/>
        <w:jc w:val="both"/>
        <w:rPr>
          <w:rFonts w:ascii="Times New Roman" w:hAnsi="Times New Roman" w:cs="Times New Roman"/>
          <w:sz w:val="24"/>
          <w:szCs w:val="24"/>
        </w:rPr>
      </w:pPr>
    </w:p>
    <w:p w:rsidR="00D00FFB" w:rsidRPr="00AB3370" w:rsidRDefault="00D00FFB" w:rsidP="00D00FFB">
      <w:pPr>
        <w:pStyle w:val="Default"/>
        <w:spacing w:line="276" w:lineRule="auto"/>
        <w:jc w:val="both"/>
        <w:rPr>
          <w:rFonts w:ascii="Times New Roman" w:hAnsi="Times New Roman" w:cs="Times New Roman"/>
        </w:rPr>
      </w:pPr>
      <w:r w:rsidRPr="00AB3370">
        <w:rPr>
          <w:rFonts w:ascii="Times New Roman" w:hAnsi="Times New Roman" w:cs="Times New Roman"/>
          <w:b/>
          <w:bCs/>
          <w:i/>
        </w:rPr>
        <w:t>Качественное состояние водных ресурсов</w:t>
      </w:r>
    </w:p>
    <w:p w:rsidR="006105E6" w:rsidRPr="00AB3370" w:rsidRDefault="00D00FFB" w:rsidP="006105E6">
      <w:pPr>
        <w:pStyle w:val="Default"/>
        <w:spacing w:line="276" w:lineRule="auto"/>
        <w:ind w:firstLine="709"/>
        <w:jc w:val="both"/>
        <w:rPr>
          <w:rFonts w:ascii="Times New Roman" w:hAnsi="Times New Roman" w:cs="Times New Roman"/>
        </w:rPr>
      </w:pPr>
      <w:r w:rsidRPr="00AB3370">
        <w:rPr>
          <w:rFonts w:ascii="Times New Roman" w:hAnsi="Times New Roman" w:cs="Times New Roman"/>
        </w:rPr>
        <w:t>Объемный показатель использования воды в 2015 г. составил 1270 млн. м</w:t>
      </w:r>
      <w:r w:rsidRPr="00AB3370">
        <w:rPr>
          <w:rFonts w:ascii="Times New Roman" w:hAnsi="Times New Roman" w:cs="Times New Roman"/>
          <w:vertAlign w:val="superscript"/>
        </w:rPr>
        <w:t>3</w:t>
      </w:r>
      <w:r w:rsidRPr="00AB3370">
        <w:rPr>
          <w:rFonts w:ascii="Times New Roman" w:hAnsi="Times New Roman" w:cs="Times New Roman"/>
        </w:rPr>
        <w:t>, (в 2014</w:t>
      </w:r>
      <w:r w:rsidR="009575AD" w:rsidRPr="00AB3370">
        <w:rPr>
          <w:rFonts w:ascii="Times New Roman" w:hAnsi="Times New Roman" w:cs="Times New Roman"/>
        </w:rPr>
        <w:t> </w:t>
      </w:r>
      <w:r w:rsidRPr="00AB3370">
        <w:rPr>
          <w:rFonts w:ascii="Times New Roman" w:hAnsi="Times New Roman" w:cs="Times New Roman"/>
        </w:rPr>
        <w:t>г</w:t>
      </w:r>
      <w:r w:rsidR="009575AD" w:rsidRPr="00AB3370">
        <w:rPr>
          <w:rFonts w:ascii="Times New Roman" w:hAnsi="Times New Roman" w:cs="Times New Roman"/>
        </w:rPr>
        <w:t>.</w:t>
      </w:r>
      <w:r w:rsidRPr="00AB3370">
        <w:rPr>
          <w:rFonts w:ascii="Times New Roman" w:hAnsi="Times New Roman" w:cs="Times New Roman"/>
        </w:rPr>
        <w:t xml:space="preserve"> – 1371 млн. м</w:t>
      </w:r>
      <w:r w:rsidRPr="00AB3370">
        <w:rPr>
          <w:rFonts w:ascii="Times New Roman" w:hAnsi="Times New Roman" w:cs="Times New Roman"/>
          <w:vertAlign w:val="superscript"/>
        </w:rPr>
        <w:t>3</w:t>
      </w:r>
      <w:r w:rsidRPr="00AB3370">
        <w:rPr>
          <w:rFonts w:ascii="Times New Roman" w:hAnsi="Times New Roman" w:cs="Times New Roman"/>
        </w:rPr>
        <w:t xml:space="preserve">). Основным источником воды в 2015 г., как и прежде, являлись подземные горизонты (59% от общего объема изъятой воды). Потери воды в процессе транспортировки к местам использования продолжают уменьшаться, </w:t>
      </w:r>
      <w:r w:rsidR="009575AD" w:rsidRPr="00AB3370">
        <w:rPr>
          <w:rFonts w:ascii="Times New Roman" w:hAnsi="Times New Roman" w:cs="Times New Roman"/>
        </w:rPr>
        <w:t>но</w:t>
      </w:r>
      <w:r w:rsidRPr="00AB3370">
        <w:rPr>
          <w:rFonts w:ascii="Times New Roman" w:hAnsi="Times New Roman" w:cs="Times New Roman"/>
        </w:rPr>
        <w:t xml:space="preserve"> все еще остаются значительными (5,6% от объема их изъятия). В 2015 г., относительно максимальных показателей 2010 г., потери сократились почти на четверть (24 млн. м</w:t>
      </w:r>
      <w:r w:rsidRPr="00AB3370">
        <w:rPr>
          <w:rFonts w:ascii="Times New Roman" w:hAnsi="Times New Roman" w:cs="Times New Roman"/>
          <w:vertAlign w:val="superscript"/>
        </w:rPr>
        <w:t>3</w:t>
      </w:r>
      <w:r w:rsidRPr="00AB3370">
        <w:rPr>
          <w:rFonts w:ascii="Times New Roman" w:hAnsi="Times New Roman" w:cs="Times New Roman"/>
        </w:rPr>
        <w:t xml:space="preserve">). Снижение относительно 2014 г. в целом по </w:t>
      </w:r>
      <w:r w:rsidRPr="00AB3370">
        <w:rPr>
          <w:rFonts w:ascii="Times New Roman" w:eastAsia="Times New Roman" w:hAnsi="Times New Roman" w:cs="Times New Roman"/>
          <w:bCs/>
          <w:color w:val="auto"/>
          <w:lang w:eastAsia="ru-RU"/>
        </w:rPr>
        <w:t>Республике Беларусь</w:t>
      </w:r>
      <w:r w:rsidRPr="00AB3370">
        <w:rPr>
          <w:rFonts w:ascii="Times New Roman" w:hAnsi="Times New Roman" w:cs="Times New Roman"/>
        </w:rPr>
        <w:t xml:space="preserve"> составило 5%</w:t>
      </w:r>
      <w:r w:rsidRPr="00AB3370">
        <w:rPr>
          <w:rFonts w:ascii="Times New Roman" w:eastAsia="Times New Roman" w:hAnsi="Times New Roman" w:cs="Times New Roman"/>
          <w:bCs/>
          <w:color w:val="auto"/>
          <w:lang w:eastAsia="ru-RU"/>
        </w:rPr>
        <w:t>.</w:t>
      </w:r>
      <w:r w:rsidR="00FB28A0" w:rsidRPr="00AB3370">
        <w:rPr>
          <w:rFonts w:ascii="Times New Roman" w:eastAsia="Times New Roman" w:hAnsi="Times New Roman" w:cs="Times New Roman"/>
          <w:bCs/>
          <w:color w:val="auto"/>
          <w:lang w:eastAsia="ru-RU"/>
        </w:rPr>
        <w:t xml:space="preserve"> В разрезе регионов в наибольшей степени данная проблема проявляется в г. Минске (стабильно высокий показатель), а также Минской и Гомельской областях</w:t>
      </w:r>
      <w:r w:rsidR="006105E6" w:rsidRPr="00AB3370">
        <w:rPr>
          <w:rFonts w:ascii="Times New Roman" w:eastAsia="Times New Roman" w:hAnsi="Times New Roman" w:cs="Times New Roman"/>
          <w:bCs/>
          <w:color w:val="auto"/>
          <w:lang w:eastAsia="ru-RU"/>
        </w:rPr>
        <w:t xml:space="preserve">. </w:t>
      </w:r>
      <w:r w:rsidR="006105E6" w:rsidRPr="00AB3370">
        <w:rPr>
          <w:rFonts w:ascii="Times New Roman" w:hAnsi="Times New Roman" w:cs="Times New Roman"/>
        </w:rPr>
        <w:t>Следовательно, именно в этих регионах необходима интенсификация деятельности, направленной на улучшение технического состояния водопроводных и водохозяйственных систем.</w:t>
      </w:r>
    </w:p>
    <w:p w:rsidR="00132D7B" w:rsidRPr="00AB3370" w:rsidRDefault="00D00FFB" w:rsidP="00132D7B">
      <w:pPr>
        <w:pStyle w:val="Default"/>
        <w:spacing w:line="276" w:lineRule="auto"/>
        <w:ind w:firstLine="709"/>
        <w:jc w:val="both"/>
        <w:rPr>
          <w:rFonts w:ascii="Times New Roman" w:hAnsi="Times New Roman" w:cs="Times New Roman"/>
        </w:rPr>
      </w:pPr>
      <w:proofErr w:type="gramStart"/>
      <w:r w:rsidRPr="00AB3370">
        <w:rPr>
          <w:rFonts w:ascii="Times New Roman" w:hAnsi="Times New Roman" w:cs="Times New Roman"/>
        </w:rPr>
        <w:t>Анализом показателей в структуре водопотребления</w:t>
      </w:r>
      <w:r w:rsidR="00A81032" w:rsidRPr="00AB3370">
        <w:rPr>
          <w:rFonts w:ascii="Times New Roman" w:hAnsi="Times New Roman" w:cs="Times New Roman"/>
        </w:rPr>
        <w:t xml:space="preserve"> отмечено, что</w:t>
      </w:r>
      <w:r w:rsidRPr="00AB3370">
        <w:rPr>
          <w:rFonts w:ascii="Times New Roman" w:hAnsi="Times New Roman" w:cs="Times New Roman"/>
        </w:rPr>
        <w:t xml:space="preserve"> сам</w:t>
      </w:r>
      <w:r w:rsidR="00A81032" w:rsidRPr="00AB3370">
        <w:rPr>
          <w:rFonts w:ascii="Times New Roman" w:hAnsi="Times New Roman" w:cs="Times New Roman"/>
        </w:rPr>
        <w:t>ое</w:t>
      </w:r>
      <w:r w:rsidRPr="00AB3370">
        <w:rPr>
          <w:rFonts w:ascii="Times New Roman" w:hAnsi="Times New Roman" w:cs="Times New Roman"/>
        </w:rPr>
        <w:t xml:space="preserve"> высок</w:t>
      </w:r>
      <w:r w:rsidR="00A81032" w:rsidRPr="00AB3370">
        <w:rPr>
          <w:rFonts w:ascii="Times New Roman" w:hAnsi="Times New Roman" w:cs="Times New Roman"/>
        </w:rPr>
        <w:t>ое значение</w:t>
      </w:r>
      <w:r w:rsidRPr="00AB3370">
        <w:rPr>
          <w:rFonts w:ascii="Times New Roman" w:hAnsi="Times New Roman" w:cs="Times New Roman"/>
        </w:rPr>
        <w:t xml:space="preserve"> по-прежнему </w:t>
      </w:r>
      <w:r w:rsidR="00A81032" w:rsidRPr="00AB3370">
        <w:rPr>
          <w:rFonts w:ascii="Times New Roman" w:hAnsi="Times New Roman" w:cs="Times New Roman"/>
        </w:rPr>
        <w:t>наблюдается для использования на</w:t>
      </w:r>
      <w:r w:rsidRPr="00AB3370">
        <w:rPr>
          <w:rFonts w:ascii="Times New Roman" w:hAnsi="Times New Roman" w:cs="Times New Roman"/>
        </w:rPr>
        <w:t xml:space="preserve"> хозяйственно-питьевые нужды – 37,3</w:t>
      </w:r>
      <w:r w:rsidR="00A81032" w:rsidRPr="00AB3370">
        <w:rPr>
          <w:rFonts w:ascii="Times New Roman" w:hAnsi="Times New Roman" w:cs="Times New Roman"/>
        </w:rPr>
        <w:t>%. Несколько ниже по степени использования отмечены</w:t>
      </w:r>
      <w:r w:rsidRPr="00AB3370">
        <w:rPr>
          <w:rFonts w:ascii="Times New Roman" w:hAnsi="Times New Roman" w:cs="Times New Roman"/>
        </w:rPr>
        <w:t xml:space="preserve"> производственные нужды – 30,6%, прудовое хозяйство – 23,1%, орошение и сельскохозяйственное водоснабжение – 9%.</w:t>
      </w:r>
      <w:r w:rsidR="009575AD" w:rsidRPr="00AB3370">
        <w:rPr>
          <w:rFonts w:ascii="Times New Roman" w:hAnsi="Times New Roman" w:cs="Times New Roman"/>
        </w:rPr>
        <w:t xml:space="preserve"> </w:t>
      </w:r>
      <w:r w:rsidR="00A81032" w:rsidRPr="00AB3370">
        <w:rPr>
          <w:rFonts w:ascii="Times New Roman" w:hAnsi="Times New Roman" w:cs="Times New Roman"/>
        </w:rPr>
        <w:t>К положительным моментам в структуре водопотребления можно отнести</w:t>
      </w:r>
      <w:r w:rsidR="009575AD" w:rsidRPr="00AB3370">
        <w:rPr>
          <w:rFonts w:ascii="Times New Roman" w:hAnsi="Times New Roman" w:cs="Times New Roman"/>
        </w:rPr>
        <w:t xml:space="preserve"> </w:t>
      </w:r>
      <w:r w:rsidR="00A81032" w:rsidRPr="00AB3370">
        <w:rPr>
          <w:rFonts w:ascii="Times New Roman" w:hAnsi="Times New Roman" w:cs="Times New Roman"/>
        </w:rPr>
        <w:t xml:space="preserve">стабильно высокую долю </w:t>
      </w:r>
      <w:r w:rsidRPr="00AB3370">
        <w:rPr>
          <w:rFonts w:ascii="Times New Roman" w:hAnsi="Times New Roman" w:cs="Times New Roman"/>
        </w:rPr>
        <w:t xml:space="preserve">использовании воды на производственные нужды </w:t>
      </w:r>
      <w:r w:rsidR="00A81032" w:rsidRPr="00AB3370">
        <w:rPr>
          <w:rFonts w:ascii="Times New Roman" w:hAnsi="Times New Roman" w:cs="Times New Roman"/>
        </w:rPr>
        <w:t>в системе</w:t>
      </w:r>
      <w:r w:rsidRPr="00AB3370">
        <w:rPr>
          <w:rFonts w:ascii="Times New Roman" w:hAnsi="Times New Roman" w:cs="Times New Roman"/>
        </w:rPr>
        <w:t xml:space="preserve"> оборотного и повторно-последовательного водоснабжения</w:t>
      </w:r>
      <w:r w:rsidR="00A81032" w:rsidRPr="00AB3370">
        <w:rPr>
          <w:rFonts w:ascii="Times New Roman" w:hAnsi="Times New Roman" w:cs="Times New Roman"/>
        </w:rPr>
        <w:t xml:space="preserve"> (</w:t>
      </w:r>
      <w:r w:rsidRPr="00AB3370">
        <w:rPr>
          <w:rFonts w:ascii="Times New Roman" w:hAnsi="Times New Roman" w:cs="Times New Roman"/>
        </w:rPr>
        <w:t>последние четыре года</w:t>
      </w:r>
      <w:proofErr w:type="gramEnd"/>
      <w:r w:rsidRPr="00AB3370">
        <w:rPr>
          <w:rFonts w:ascii="Times New Roman" w:hAnsi="Times New Roman" w:cs="Times New Roman"/>
        </w:rPr>
        <w:t xml:space="preserve"> остается на уровне 93%</w:t>
      </w:r>
      <w:r w:rsidR="00A81032" w:rsidRPr="00AB3370">
        <w:rPr>
          <w:rFonts w:ascii="Times New Roman" w:hAnsi="Times New Roman" w:cs="Times New Roman"/>
        </w:rPr>
        <w:t>)</w:t>
      </w:r>
      <w:r w:rsidRPr="00AB3370">
        <w:rPr>
          <w:rFonts w:ascii="Times New Roman" w:hAnsi="Times New Roman" w:cs="Times New Roman"/>
        </w:rPr>
        <w:t>.</w:t>
      </w:r>
    </w:p>
    <w:p w:rsidR="0008555A" w:rsidRPr="00AB3370" w:rsidRDefault="006547FC" w:rsidP="0008555A">
      <w:pPr>
        <w:pStyle w:val="Default"/>
        <w:spacing w:line="276" w:lineRule="auto"/>
        <w:ind w:firstLine="709"/>
        <w:jc w:val="both"/>
        <w:rPr>
          <w:rFonts w:ascii="Times New Roman" w:hAnsi="Times New Roman" w:cs="Times New Roman"/>
        </w:rPr>
      </w:pPr>
      <w:r w:rsidRPr="00AB3370">
        <w:rPr>
          <w:rFonts w:ascii="Times New Roman" w:hAnsi="Times New Roman" w:cs="Times New Roman"/>
        </w:rPr>
        <w:t xml:space="preserve">Повышенная интенсивность использования водных ресурсов </w:t>
      </w:r>
      <w:r w:rsidR="00344DB1" w:rsidRPr="00AB3370">
        <w:rPr>
          <w:rFonts w:ascii="Times New Roman" w:hAnsi="Times New Roman" w:cs="Times New Roman"/>
        </w:rPr>
        <w:t>по-прежнему</w:t>
      </w:r>
      <w:r w:rsidRPr="00AB3370">
        <w:rPr>
          <w:rFonts w:ascii="Times New Roman" w:hAnsi="Times New Roman" w:cs="Times New Roman"/>
        </w:rPr>
        <w:t xml:space="preserve"> характерна для </w:t>
      </w:r>
      <w:r w:rsidR="0008555A" w:rsidRPr="00AB3370">
        <w:rPr>
          <w:rFonts w:ascii="Times New Roman" w:hAnsi="Times New Roman" w:cs="Times New Roman"/>
        </w:rPr>
        <w:t>Брестск</w:t>
      </w:r>
      <w:r w:rsidRPr="00AB3370">
        <w:rPr>
          <w:rFonts w:ascii="Times New Roman" w:hAnsi="Times New Roman" w:cs="Times New Roman"/>
        </w:rPr>
        <w:t>ой области и г. Минска</w:t>
      </w:r>
      <w:r w:rsidR="00B54BFB" w:rsidRPr="00AB3370">
        <w:rPr>
          <w:rFonts w:ascii="Times New Roman" w:hAnsi="Times New Roman" w:cs="Times New Roman"/>
        </w:rPr>
        <w:t xml:space="preserve"> (18,6% и 13,7% соответственно от общего водопотребления в республике).</w:t>
      </w:r>
      <w:r w:rsidR="0008555A" w:rsidRPr="00AB3370">
        <w:rPr>
          <w:rFonts w:ascii="Times New Roman" w:hAnsi="Times New Roman" w:cs="Times New Roman"/>
        </w:rPr>
        <w:t xml:space="preserve"> </w:t>
      </w:r>
      <w:r w:rsidR="00814BCB" w:rsidRPr="00AB3370">
        <w:rPr>
          <w:rFonts w:ascii="Times New Roman" w:hAnsi="Times New Roman" w:cs="Times New Roman"/>
        </w:rPr>
        <w:t xml:space="preserve">Показатели </w:t>
      </w:r>
      <w:r w:rsidR="0008555A" w:rsidRPr="00AB3370">
        <w:rPr>
          <w:rFonts w:ascii="Times New Roman" w:hAnsi="Times New Roman" w:cs="Times New Roman"/>
        </w:rPr>
        <w:t>использован</w:t>
      </w:r>
      <w:r w:rsidR="00B744F5" w:rsidRPr="00AB3370">
        <w:rPr>
          <w:rFonts w:ascii="Times New Roman" w:hAnsi="Times New Roman" w:cs="Times New Roman"/>
        </w:rPr>
        <w:t>ия</w:t>
      </w:r>
      <w:r w:rsidR="0008555A" w:rsidRPr="00AB3370">
        <w:rPr>
          <w:rFonts w:ascii="Times New Roman" w:hAnsi="Times New Roman" w:cs="Times New Roman"/>
        </w:rPr>
        <w:t xml:space="preserve"> на нужды прудового хозяйства </w:t>
      </w:r>
      <w:r w:rsidR="00B744F5" w:rsidRPr="00AB3370">
        <w:rPr>
          <w:rFonts w:ascii="Times New Roman" w:hAnsi="Times New Roman" w:cs="Times New Roman"/>
        </w:rPr>
        <w:t xml:space="preserve">в Брестской области </w:t>
      </w:r>
      <w:r w:rsidR="0008555A" w:rsidRPr="00AB3370">
        <w:rPr>
          <w:rFonts w:ascii="Times New Roman" w:hAnsi="Times New Roman" w:cs="Times New Roman"/>
        </w:rPr>
        <w:t>(39,9% от общей доли по стране)</w:t>
      </w:r>
      <w:r w:rsidR="00B744F5" w:rsidRPr="00AB3370">
        <w:rPr>
          <w:rFonts w:ascii="Times New Roman" w:hAnsi="Times New Roman" w:cs="Times New Roman"/>
        </w:rPr>
        <w:t>, а также на хозяйственно-питьевые (72,4%</w:t>
      </w:r>
      <w:r w:rsidR="00DB1C16" w:rsidRPr="00AB3370">
        <w:rPr>
          <w:rFonts w:ascii="Times New Roman" w:hAnsi="Times New Roman" w:cs="Times New Roman"/>
        </w:rPr>
        <w:t xml:space="preserve"> от использованного объема</w:t>
      </w:r>
      <w:r w:rsidR="00B744F5" w:rsidRPr="00AB3370">
        <w:rPr>
          <w:rFonts w:ascii="Times New Roman" w:hAnsi="Times New Roman" w:cs="Times New Roman"/>
        </w:rPr>
        <w:t xml:space="preserve">) </w:t>
      </w:r>
      <w:r w:rsidR="00DB1C16" w:rsidRPr="00AB3370">
        <w:rPr>
          <w:rFonts w:ascii="Times New Roman" w:hAnsi="Times New Roman" w:cs="Times New Roman"/>
        </w:rPr>
        <w:t>и производственные нужды (27</w:t>
      </w:r>
      <w:r w:rsidR="00CC016E" w:rsidRPr="00AB3370">
        <w:rPr>
          <w:rFonts w:ascii="Times New Roman" w:hAnsi="Times New Roman" w:cs="Times New Roman"/>
        </w:rPr>
        <w:t>,</w:t>
      </w:r>
      <w:r w:rsidR="00DB1C16" w:rsidRPr="00AB3370">
        <w:rPr>
          <w:rFonts w:ascii="Times New Roman" w:hAnsi="Times New Roman" w:cs="Times New Roman"/>
        </w:rPr>
        <w:t>6% от использованного объема)</w:t>
      </w:r>
      <w:r w:rsidR="00344DB1" w:rsidRPr="00AB3370">
        <w:rPr>
          <w:rFonts w:ascii="Times New Roman" w:hAnsi="Times New Roman" w:cs="Times New Roman"/>
        </w:rPr>
        <w:t xml:space="preserve"> в г. Минске внесли существенный вклад в общереспубликанские значения по соответствующим категориям использования</w:t>
      </w:r>
      <w:r w:rsidR="0008555A" w:rsidRPr="00AB3370">
        <w:rPr>
          <w:rFonts w:ascii="Times New Roman" w:hAnsi="Times New Roman" w:cs="Times New Roman"/>
        </w:rPr>
        <w:t>.</w:t>
      </w:r>
    </w:p>
    <w:p w:rsidR="00D00FFB" w:rsidRPr="00AB3370" w:rsidRDefault="008E74D3" w:rsidP="00D00FFB">
      <w:pPr>
        <w:pStyle w:val="Default"/>
        <w:spacing w:line="276" w:lineRule="auto"/>
        <w:ind w:firstLine="709"/>
        <w:jc w:val="both"/>
        <w:rPr>
          <w:rFonts w:ascii="Times New Roman" w:hAnsi="Times New Roman" w:cs="Times New Roman"/>
        </w:rPr>
      </w:pPr>
      <w:r w:rsidRPr="00AB3370">
        <w:rPr>
          <w:rFonts w:ascii="Times New Roman" w:hAnsi="Times New Roman" w:cs="Times New Roman"/>
        </w:rPr>
        <w:lastRenderedPageBreak/>
        <w:t xml:space="preserve">Микробиологическое и химическое </w:t>
      </w:r>
      <w:r w:rsidR="00D00FFB" w:rsidRPr="00AB3370">
        <w:rPr>
          <w:rFonts w:ascii="Times New Roman" w:hAnsi="Times New Roman" w:cs="Times New Roman"/>
        </w:rPr>
        <w:t>загрязнение вод</w:t>
      </w:r>
      <w:r w:rsidR="00765838" w:rsidRPr="00AB3370">
        <w:rPr>
          <w:rFonts w:ascii="Times New Roman" w:hAnsi="Times New Roman" w:cs="Times New Roman"/>
        </w:rPr>
        <w:t xml:space="preserve"> в ряде регионов</w:t>
      </w:r>
      <w:r w:rsidRPr="00AB3370">
        <w:rPr>
          <w:rFonts w:ascii="Times New Roman" w:hAnsi="Times New Roman" w:cs="Times New Roman"/>
        </w:rPr>
        <w:t xml:space="preserve"> все еще фигурирует в качестве одной из основных проблем хозяйственно-питьевого водоснабжения</w:t>
      </w:r>
      <w:r w:rsidR="00D00FFB" w:rsidRPr="00AB3370">
        <w:rPr>
          <w:rFonts w:ascii="Times New Roman" w:hAnsi="Times New Roman" w:cs="Times New Roman"/>
        </w:rPr>
        <w:t xml:space="preserve">. </w:t>
      </w:r>
      <w:r w:rsidR="00765838" w:rsidRPr="00AB3370">
        <w:rPr>
          <w:rFonts w:ascii="Times New Roman" w:hAnsi="Times New Roman" w:cs="Times New Roman"/>
        </w:rPr>
        <w:t xml:space="preserve">По результатам </w:t>
      </w:r>
      <w:r w:rsidR="00D00FFB" w:rsidRPr="00AB3370">
        <w:rPr>
          <w:rFonts w:ascii="Times New Roman" w:hAnsi="Times New Roman" w:cs="Times New Roman"/>
        </w:rPr>
        <w:t>санитарно</w:t>
      </w:r>
      <w:r w:rsidR="00765838" w:rsidRPr="00AB3370">
        <w:rPr>
          <w:rFonts w:ascii="Times New Roman" w:hAnsi="Times New Roman" w:cs="Times New Roman"/>
        </w:rPr>
        <w:t>го</w:t>
      </w:r>
      <w:r w:rsidR="00D00FFB" w:rsidRPr="00AB3370">
        <w:rPr>
          <w:rFonts w:ascii="Times New Roman" w:hAnsi="Times New Roman" w:cs="Times New Roman"/>
        </w:rPr>
        <w:t xml:space="preserve"> надзор</w:t>
      </w:r>
      <w:r w:rsidR="00765838" w:rsidRPr="00AB3370">
        <w:rPr>
          <w:rFonts w:ascii="Times New Roman" w:hAnsi="Times New Roman" w:cs="Times New Roman"/>
        </w:rPr>
        <w:t>а</w:t>
      </w:r>
      <w:r w:rsidR="00D00FFB" w:rsidRPr="00AB3370">
        <w:rPr>
          <w:rFonts w:ascii="Times New Roman" w:hAnsi="Times New Roman" w:cs="Times New Roman"/>
        </w:rPr>
        <w:t xml:space="preserve"> за хозяйс</w:t>
      </w:r>
      <w:r w:rsidR="00765838" w:rsidRPr="00AB3370">
        <w:rPr>
          <w:rFonts w:ascii="Times New Roman" w:hAnsi="Times New Roman" w:cs="Times New Roman"/>
        </w:rPr>
        <w:t xml:space="preserve">твенно-питьевым водоснабжением </w:t>
      </w:r>
      <w:r w:rsidR="00D00FFB" w:rsidRPr="00AB3370">
        <w:rPr>
          <w:rFonts w:ascii="Times New Roman" w:hAnsi="Times New Roman" w:cs="Times New Roman"/>
        </w:rPr>
        <w:t>в 2015</w:t>
      </w:r>
      <w:r w:rsidR="00814BCB" w:rsidRPr="00AB3370">
        <w:rPr>
          <w:rFonts w:ascii="Times New Roman" w:hAnsi="Times New Roman" w:cs="Times New Roman"/>
        </w:rPr>
        <w:t xml:space="preserve"> </w:t>
      </w:r>
      <w:r w:rsidR="00D00FFB" w:rsidRPr="00AB3370">
        <w:rPr>
          <w:rFonts w:ascii="Times New Roman" w:hAnsi="Times New Roman" w:cs="Times New Roman"/>
        </w:rPr>
        <w:t xml:space="preserve">г. доля проб, не соответствующих гигиеническим нормам, составила 2,2% по микробиологическим </w:t>
      </w:r>
      <w:r w:rsidR="00E8536B" w:rsidRPr="00AB3370">
        <w:rPr>
          <w:rFonts w:ascii="Times New Roman" w:hAnsi="Times New Roman" w:cs="Times New Roman"/>
        </w:rPr>
        <w:t>и 21,8% по санитарно-химическим показателям</w:t>
      </w:r>
      <w:r w:rsidR="00D00FFB" w:rsidRPr="00AB3370">
        <w:rPr>
          <w:rFonts w:ascii="Times New Roman" w:hAnsi="Times New Roman" w:cs="Times New Roman"/>
        </w:rPr>
        <w:t xml:space="preserve">. </w:t>
      </w:r>
      <w:r w:rsidR="00A364EB" w:rsidRPr="00AB3370">
        <w:rPr>
          <w:rFonts w:ascii="Times New Roman" w:hAnsi="Times New Roman" w:cs="Times New Roman"/>
        </w:rPr>
        <w:t>Сравнение значений д</w:t>
      </w:r>
      <w:r w:rsidR="00B67573" w:rsidRPr="00AB3370">
        <w:rPr>
          <w:rFonts w:ascii="Times New Roman" w:hAnsi="Times New Roman" w:cs="Times New Roman"/>
        </w:rPr>
        <w:t>анн</w:t>
      </w:r>
      <w:r w:rsidR="00A364EB" w:rsidRPr="00AB3370">
        <w:rPr>
          <w:rFonts w:ascii="Times New Roman" w:hAnsi="Times New Roman" w:cs="Times New Roman"/>
        </w:rPr>
        <w:t>ого</w:t>
      </w:r>
      <w:r w:rsidR="00B67573" w:rsidRPr="00AB3370">
        <w:rPr>
          <w:rFonts w:ascii="Times New Roman" w:hAnsi="Times New Roman" w:cs="Times New Roman"/>
        </w:rPr>
        <w:t xml:space="preserve"> показател</w:t>
      </w:r>
      <w:r w:rsidR="00A364EB" w:rsidRPr="00AB3370">
        <w:rPr>
          <w:rFonts w:ascii="Times New Roman" w:hAnsi="Times New Roman" w:cs="Times New Roman"/>
        </w:rPr>
        <w:t>я за пятилетний период показало, что в</w:t>
      </w:r>
      <w:r w:rsidR="00B67573" w:rsidRPr="00AB3370">
        <w:rPr>
          <w:rFonts w:ascii="Times New Roman" w:hAnsi="Times New Roman" w:cs="Times New Roman"/>
        </w:rPr>
        <w:t xml:space="preserve"> 2015 г. </w:t>
      </w:r>
      <w:r w:rsidR="00A364EB" w:rsidRPr="00AB3370">
        <w:rPr>
          <w:rFonts w:ascii="Times New Roman" w:hAnsi="Times New Roman" w:cs="Times New Roman"/>
        </w:rPr>
        <w:t xml:space="preserve">указанные значения были </w:t>
      </w:r>
      <w:r w:rsidR="00D00FFB" w:rsidRPr="00AB3370">
        <w:rPr>
          <w:rFonts w:ascii="Times New Roman" w:hAnsi="Times New Roman" w:cs="Times New Roman"/>
        </w:rPr>
        <w:t xml:space="preserve">несколько выше уровня прошлого года, но </w:t>
      </w:r>
      <w:r w:rsidR="00A364EB" w:rsidRPr="00AB3370">
        <w:rPr>
          <w:rFonts w:ascii="Times New Roman" w:hAnsi="Times New Roman" w:cs="Times New Roman"/>
        </w:rPr>
        <w:t>сохранились на уровне</w:t>
      </w:r>
      <w:r w:rsidR="00814BCB" w:rsidRPr="00AB3370">
        <w:rPr>
          <w:rFonts w:ascii="Times New Roman" w:hAnsi="Times New Roman" w:cs="Times New Roman"/>
        </w:rPr>
        <w:t xml:space="preserve"> </w:t>
      </w:r>
      <w:r w:rsidR="00710381" w:rsidRPr="00AB3370">
        <w:rPr>
          <w:rFonts w:ascii="Times New Roman" w:hAnsi="Times New Roman" w:cs="Times New Roman"/>
        </w:rPr>
        <w:t xml:space="preserve">за </w:t>
      </w:r>
      <w:r w:rsidR="00814BCB" w:rsidRPr="00AB3370">
        <w:rPr>
          <w:rFonts w:ascii="Times New Roman" w:hAnsi="Times New Roman" w:cs="Times New Roman"/>
        </w:rPr>
        <w:t xml:space="preserve">период </w:t>
      </w:r>
      <w:r w:rsidR="00710381" w:rsidRPr="00AB3370">
        <w:rPr>
          <w:rFonts w:ascii="Times New Roman" w:hAnsi="Times New Roman" w:cs="Times New Roman"/>
        </w:rPr>
        <w:t>2010–2012 гг.</w:t>
      </w:r>
      <w:r w:rsidR="00814BCB" w:rsidRPr="00AB3370">
        <w:rPr>
          <w:rFonts w:ascii="Times New Roman" w:hAnsi="Times New Roman" w:cs="Times New Roman"/>
        </w:rPr>
        <w:t xml:space="preserve"> </w:t>
      </w:r>
      <w:r w:rsidR="00710381" w:rsidRPr="00AB3370">
        <w:rPr>
          <w:rFonts w:ascii="Times New Roman" w:hAnsi="Times New Roman" w:cs="Times New Roman"/>
        </w:rPr>
        <w:t>Это подтверждает факт относительно</w:t>
      </w:r>
      <w:r w:rsidR="00E8536B" w:rsidRPr="00AB3370">
        <w:rPr>
          <w:rFonts w:ascii="Times New Roman" w:hAnsi="Times New Roman" w:cs="Times New Roman"/>
        </w:rPr>
        <w:t>й</w:t>
      </w:r>
      <w:r w:rsidR="00D00FFB" w:rsidRPr="00AB3370">
        <w:rPr>
          <w:rFonts w:ascii="Times New Roman" w:hAnsi="Times New Roman" w:cs="Times New Roman"/>
        </w:rPr>
        <w:t xml:space="preserve"> стабилизации качества вод, используемых для хозяйственно-питьевого водоснабжения. </w:t>
      </w:r>
    </w:p>
    <w:p w:rsidR="00E8536B" w:rsidRPr="00AB3370" w:rsidRDefault="00A4476A" w:rsidP="00D00FFB">
      <w:pPr>
        <w:pStyle w:val="Default"/>
        <w:spacing w:line="276" w:lineRule="auto"/>
        <w:ind w:firstLine="709"/>
        <w:jc w:val="both"/>
        <w:rPr>
          <w:rFonts w:ascii="Times New Roman" w:hAnsi="Times New Roman" w:cs="Times New Roman"/>
        </w:rPr>
      </w:pPr>
      <w:r w:rsidRPr="00AB3370">
        <w:rPr>
          <w:rFonts w:ascii="Times New Roman" w:hAnsi="Times New Roman" w:cs="Times New Roman"/>
        </w:rPr>
        <w:t xml:space="preserve">Проблема микробиологического и химического загрязнения вод </w:t>
      </w:r>
      <w:r w:rsidR="00623AAA" w:rsidRPr="00AB3370">
        <w:rPr>
          <w:rFonts w:ascii="Times New Roman" w:hAnsi="Times New Roman" w:cs="Times New Roman"/>
        </w:rPr>
        <w:t xml:space="preserve">хозяйственно-питьевого назначения характерна для всех регионов страны, но в разрезе областей </w:t>
      </w:r>
      <w:r w:rsidR="00B94AB9" w:rsidRPr="00AB3370">
        <w:rPr>
          <w:rFonts w:ascii="Times New Roman" w:hAnsi="Times New Roman" w:cs="Times New Roman"/>
        </w:rPr>
        <w:t>имеет разнонаправленный характер</w:t>
      </w:r>
      <w:r w:rsidR="00623AAA" w:rsidRPr="00AB3370">
        <w:rPr>
          <w:rFonts w:ascii="Times New Roman" w:hAnsi="Times New Roman" w:cs="Times New Roman"/>
        </w:rPr>
        <w:t xml:space="preserve"> и степень выраженности</w:t>
      </w:r>
      <w:r w:rsidR="00B94AB9" w:rsidRPr="00AB3370">
        <w:rPr>
          <w:rFonts w:ascii="Times New Roman" w:hAnsi="Times New Roman" w:cs="Times New Roman"/>
        </w:rPr>
        <w:t>.</w:t>
      </w:r>
      <w:r w:rsidR="00A871F8" w:rsidRPr="00AB3370">
        <w:rPr>
          <w:rFonts w:ascii="Times New Roman" w:hAnsi="Times New Roman" w:cs="Times New Roman"/>
        </w:rPr>
        <w:t xml:space="preserve"> По показател</w:t>
      </w:r>
      <w:r w:rsidR="00CC016E" w:rsidRPr="00AB3370">
        <w:rPr>
          <w:rFonts w:ascii="Times New Roman" w:hAnsi="Times New Roman" w:cs="Times New Roman"/>
        </w:rPr>
        <w:t>ю</w:t>
      </w:r>
      <w:r w:rsidR="00A871F8" w:rsidRPr="00AB3370">
        <w:rPr>
          <w:rFonts w:ascii="Times New Roman" w:hAnsi="Times New Roman" w:cs="Times New Roman"/>
        </w:rPr>
        <w:t xml:space="preserve"> микробиологического загрязнения</w:t>
      </w:r>
      <w:r w:rsidR="00D13536" w:rsidRPr="00AB3370">
        <w:rPr>
          <w:rFonts w:ascii="Times New Roman" w:hAnsi="Times New Roman" w:cs="Times New Roman"/>
        </w:rPr>
        <w:t xml:space="preserve"> наиболее проблемной остается Гомельская область. Доля проб, которые не соответствуют гигиеническим нормам</w:t>
      </w:r>
      <w:r w:rsidR="001236F9" w:rsidRPr="00AB3370">
        <w:rPr>
          <w:rFonts w:ascii="Times New Roman" w:hAnsi="Times New Roman" w:cs="Times New Roman"/>
        </w:rPr>
        <w:t xml:space="preserve"> по микробиологическим показателям</w:t>
      </w:r>
      <w:r w:rsidR="00D13536" w:rsidRPr="00AB3370">
        <w:rPr>
          <w:rFonts w:ascii="Times New Roman" w:hAnsi="Times New Roman" w:cs="Times New Roman"/>
        </w:rPr>
        <w:t>,</w:t>
      </w:r>
      <w:r w:rsidR="001236F9" w:rsidRPr="00AB3370">
        <w:rPr>
          <w:rFonts w:ascii="Times New Roman" w:hAnsi="Times New Roman" w:cs="Times New Roman"/>
        </w:rPr>
        <w:t xml:space="preserve"> составила 6,6% (в 3 раза выше среднего общереспубликанского значения). </w:t>
      </w:r>
      <w:proofErr w:type="gramStart"/>
      <w:r w:rsidR="007C1487" w:rsidRPr="00AB3370">
        <w:rPr>
          <w:rFonts w:ascii="Times New Roman" w:hAnsi="Times New Roman" w:cs="Times New Roman"/>
        </w:rPr>
        <w:t>В 2015 г. д</w:t>
      </w:r>
      <w:r w:rsidR="00FA1300" w:rsidRPr="00AB3370">
        <w:rPr>
          <w:rFonts w:ascii="Times New Roman" w:hAnsi="Times New Roman" w:cs="Times New Roman"/>
        </w:rPr>
        <w:t>анный показатель по остальным регионам был ниже средних общереспубликанских значений</w:t>
      </w:r>
      <w:r w:rsidR="007C1487" w:rsidRPr="00AB3370">
        <w:rPr>
          <w:rFonts w:ascii="Times New Roman" w:hAnsi="Times New Roman" w:cs="Times New Roman"/>
        </w:rPr>
        <w:t xml:space="preserve"> (</w:t>
      </w:r>
      <w:r w:rsidR="007D412D" w:rsidRPr="00AB3370">
        <w:rPr>
          <w:rFonts w:ascii="Times New Roman" w:hAnsi="Times New Roman" w:cs="Times New Roman"/>
        </w:rPr>
        <w:t xml:space="preserve">в диапазоне значений </w:t>
      </w:r>
      <w:r w:rsidR="007C1487" w:rsidRPr="00AB3370">
        <w:rPr>
          <w:rFonts w:ascii="Times New Roman" w:hAnsi="Times New Roman" w:cs="Times New Roman"/>
        </w:rPr>
        <w:t>в</w:t>
      </w:r>
      <w:r w:rsidR="00814BCB" w:rsidRPr="00AB3370">
        <w:rPr>
          <w:rFonts w:ascii="Times New Roman" w:hAnsi="Times New Roman" w:cs="Times New Roman"/>
        </w:rPr>
        <w:t xml:space="preserve"> </w:t>
      </w:r>
      <w:r w:rsidR="007C1487" w:rsidRPr="00AB3370">
        <w:rPr>
          <w:rFonts w:ascii="Times New Roman" w:hAnsi="Times New Roman" w:cs="Times New Roman"/>
        </w:rPr>
        <w:t>3,7</w:t>
      </w:r>
      <w:r w:rsidR="00F32F05" w:rsidRPr="00AB3370">
        <w:rPr>
          <w:rFonts w:ascii="Times New Roman" w:hAnsi="Times New Roman" w:cs="Times New Roman"/>
        </w:rPr>
        <w:t xml:space="preserve"> раза</w:t>
      </w:r>
      <w:r w:rsidR="007D412D" w:rsidRPr="00AB3370">
        <w:rPr>
          <w:rFonts w:ascii="Times New Roman" w:hAnsi="Times New Roman" w:cs="Times New Roman"/>
        </w:rPr>
        <w:t xml:space="preserve"> по Брестской и Витебской областями в </w:t>
      </w:r>
      <w:r w:rsidR="007C1487" w:rsidRPr="00AB3370">
        <w:rPr>
          <w:rFonts w:ascii="Times New Roman" w:hAnsi="Times New Roman" w:cs="Times New Roman"/>
        </w:rPr>
        <w:t>1,2 раза</w:t>
      </w:r>
      <w:r w:rsidR="007D412D" w:rsidRPr="00AB3370">
        <w:rPr>
          <w:rFonts w:ascii="Times New Roman" w:hAnsi="Times New Roman" w:cs="Times New Roman"/>
        </w:rPr>
        <w:t xml:space="preserve"> по Гродненской области</w:t>
      </w:r>
      <w:r w:rsidR="007C1487" w:rsidRPr="00AB3370">
        <w:rPr>
          <w:rFonts w:ascii="Times New Roman" w:hAnsi="Times New Roman" w:cs="Times New Roman"/>
        </w:rPr>
        <w:t>), но, вместе с тем, отмечено некоторое ухудшение в Гродненской области и г. Минске относительно значений 2014 г.</w:t>
      </w:r>
      <w:r w:rsidR="00814BCB" w:rsidRPr="00AB3370">
        <w:rPr>
          <w:rFonts w:ascii="Times New Roman" w:hAnsi="Times New Roman" w:cs="Times New Roman"/>
        </w:rPr>
        <w:t xml:space="preserve"> </w:t>
      </w:r>
      <w:r w:rsidR="00DF78D7" w:rsidRPr="00AB3370">
        <w:rPr>
          <w:rFonts w:ascii="Times New Roman" w:hAnsi="Times New Roman" w:cs="Times New Roman"/>
        </w:rPr>
        <w:t>П</w:t>
      </w:r>
      <w:r w:rsidR="00EB5925" w:rsidRPr="00AB3370">
        <w:rPr>
          <w:rFonts w:ascii="Times New Roman" w:hAnsi="Times New Roman" w:cs="Times New Roman"/>
        </w:rPr>
        <w:t xml:space="preserve">ричем </w:t>
      </w:r>
      <w:r w:rsidR="00D201E1" w:rsidRPr="00AB3370">
        <w:rPr>
          <w:rFonts w:ascii="Times New Roman" w:hAnsi="Times New Roman" w:cs="Times New Roman"/>
        </w:rPr>
        <w:t xml:space="preserve">в </w:t>
      </w:r>
      <w:r w:rsidR="00DF78D7" w:rsidRPr="00AB3370">
        <w:rPr>
          <w:rFonts w:ascii="Times New Roman" w:hAnsi="Times New Roman" w:cs="Times New Roman"/>
        </w:rPr>
        <w:t xml:space="preserve">Гродненской области данное </w:t>
      </w:r>
      <w:r w:rsidR="00EB5925" w:rsidRPr="00AB3370">
        <w:rPr>
          <w:rFonts w:ascii="Times New Roman" w:hAnsi="Times New Roman" w:cs="Times New Roman"/>
        </w:rPr>
        <w:t>изменение</w:t>
      </w:r>
      <w:r w:rsidR="00DF78D7" w:rsidRPr="00AB3370">
        <w:rPr>
          <w:rFonts w:ascii="Times New Roman" w:hAnsi="Times New Roman" w:cs="Times New Roman"/>
        </w:rPr>
        <w:t xml:space="preserve"> нарушило сформировавшуюся за ряд лет тенденцию</w:t>
      </w:r>
      <w:r w:rsidR="00EB5925" w:rsidRPr="00AB3370">
        <w:rPr>
          <w:rFonts w:ascii="Times New Roman" w:hAnsi="Times New Roman" w:cs="Times New Roman"/>
        </w:rPr>
        <w:t xml:space="preserve"> постепенного</w:t>
      </w:r>
      <w:proofErr w:type="gramEnd"/>
      <w:r w:rsidR="00EB5925" w:rsidRPr="00AB3370">
        <w:rPr>
          <w:rFonts w:ascii="Times New Roman" w:hAnsi="Times New Roman" w:cs="Times New Roman"/>
        </w:rPr>
        <w:t xml:space="preserve"> снижения уровня </w:t>
      </w:r>
      <w:r w:rsidR="00CC016E" w:rsidRPr="00AB3370">
        <w:rPr>
          <w:rFonts w:ascii="Times New Roman" w:hAnsi="Times New Roman" w:cs="Times New Roman"/>
        </w:rPr>
        <w:t>микробиологического загрязнения.</w:t>
      </w:r>
    </w:p>
    <w:p w:rsidR="00471F44" w:rsidRPr="00AB3370" w:rsidRDefault="00D87D3A" w:rsidP="00B94AB9">
      <w:pPr>
        <w:pStyle w:val="Default"/>
        <w:spacing w:line="276" w:lineRule="auto"/>
        <w:ind w:firstLine="709"/>
        <w:jc w:val="both"/>
        <w:rPr>
          <w:rFonts w:ascii="Times New Roman" w:hAnsi="Times New Roman" w:cs="Times New Roman"/>
        </w:rPr>
      </w:pPr>
      <w:r w:rsidRPr="00AB3370">
        <w:rPr>
          <w:rFonts w:ascii="Times New Roman" w:hAnsi="Times New Roman" w:cs="Times New Roman"/>
        </w:rPr>
        <w:t>Наихудшая ситуация с показателями х</w:t>
      </w:r>
      <w:r w:rsidR="00CC016E" w:rsidRPr="00AB3370">
        <w:rPr>
          <w:rFonts w:ascii="Times New Roman" w:hAnsi="Times New Roman" w:cs="Times New Roman"/>
        </w:rPr>
        <w:t>имическо</w:t>
      </w:r>
      <w:r w:rsidRPr="00AB3370">
        <w:rPr>
          <w:rFonts w:ascii="Times New Roman" w:hAnsi="Times New Roman" w:cs="Times New Roman"/>
        </w:rPr>
        <w:t xml:space="preserve">го загрязнения сложилась для </w:t>
      </w:r>
      <w:r w:rsidR="0041414C" w:rsidRPr="00AB3370">
        <w:rPr>
          <w:rFonts w:ascii="Times New Roman" w:hAnsi="Times New Roman" w:cs="Times New Roman"/>
        </w:rPr>
        <w:t xml:space="preserve">Брестской, </w:t>
      </w:r>
      <w:r w:rsidRPr="00AB3370">
        <w:rPr>
          <w:rFonts w:ascii="Times New Roman" w:hAnsi="Times New Roman" w:cs="Times New Roman"/>
        </w:rPr>
        <w:t xml:space="preserve">Гомельской </w:t>
      </w:r>
      <w:r w:rsidR="00C01A7F" w:rsidRPr="00AB3370">
        <w:rPr>
          <w:rFonts w:ascii="Times New Roman" w:hAnsi="Times New Roman" w:cs="Times New Roman"/>
        </w:rPr>
        <w:t xml:space="preserve">и Гродненской </w:t>
      </w:r>
      <w:r w:rsidRPr="00AB3370">
        <w:rPr>
          <w:rFonts w:ascii="Times New Roman" w:hAnsi="Times New Roman" w:cs="Times New Roman"/>
        </w:rPr>
        <w:t>област</w:t>
      </w:r>
      <w:r w:rsidR="00C01A7F" w:rsidRPr="00AB3370">
        <w:rPr>
          <w:rFonts w:ascii="Times New Roman" w:hAnsi="Times New Roman" w:cs="Times New Roman"/>
        </w:rPr>
        <w:t>ей</w:t>
      </w:r>
      <w:r w:rsidR="00002EA0" w:rsidRPr="00AB3370">
        <w:rPr>
          <w:rFonts w:ascii="Times New Roman" w:hAnsi="Times New Roman" w:cs="Times New Roman"/>
        </w:rPr>
        <w:t>. Доля проб, которые не отвечают гигиеническим требованиям по санитарно-химическим показателям, составил</w:t>
      </w:r>
      <w:r w:rsidR="00C01A7F" w:rsidRPr="00AB3370">
        <w:rPr>
          <w:rFonts w:ascii="Times New Roman" w:hAnsi="Times New Roman" w:cs="Times New Roman"/>
        </w:rPr>
        <w:t>а</w:t>
      </w:r>
      <w:r w:rsidR="00D201E1" w:rsidRPr="00AB3370">
        <w:rPr>
          <w:rFonts w:ascii="Times New Roman" w:hAnsi="Times New Roman" w:cs="Times New Roman"/>
        </w:rPr>
        <w:t xml:space="preserve"> </w:t>
      </w:r>
      <w:r w:rsidR="0041414C" w:rsidRPr="00AB3370">
        <w:rPr>
          <w:rFonts w:ascii="Times New Roman" w:hAnsi="Times New Roman" w:cs="Times New Roman"/>
        </w:rPr>
        <w:t>36,6% в Брестской области (</w:t>
      </w:r>
      <w:r w:rsidR="00162F51" w:rsidRPr="00AB3370">
        <w:rPr>
          <w:rFonts w:ascii="Times New Roman" w:hAnsi="Times New Roman" w:cs="Times New Roman"/>
        </w:rPr>
        <w:t>в 1,7 раз выше среднего общереспубликанского значения</w:t>
      </w:r>
      <w:r w:rsidR="0041414C" w:rsidRPr="00AB3370">
        <w:rPr>
          <w:rFonts w:ascii="Times New Roman" w:hAnsi="Times New Roman" w:cs="Times New Roman"/>
        </w:rPr>
        <w:t>)</w:t>
      </w:r>
      <w:r w:rsidR="00162F51" w:rsidRPr="00AB3370">
        <w:rPr>
          <w:rFonts w:ascii="Times New Roman" w:hAnsi="Times New Roman" w:cs="Times New Roman"/>
        </w:rPr>
        <w:t>,</w:t>
      </w:r>
      <w:r w:rsidR="00D201E1" w:rsidRPr="00AB3370">
        <w:rPr>
          <w:rFonts w:ascii="Times New Roman" w:hAnsi="Times New Roman" w:cs="Times New Roman"/>
        </w:rPr>
        <w:t xml:space="preserve"> </w:t>
      </w:r>
      <w:r w:rsidR="00002EA0" w:rsidRPr="00AB3370">
        <w:rPr>
          <w:rFonts w:ascii="Times New Roman" w:hAnsi="Times New Roman" w:cs="Times New Roman"/>
        </w:rPr>
        <w:t xml:space="preserve">35,8% </w:t>
      </w:r>
      <w:r w:rsidR="00367EDD" w:rsidRPr="00AB3370">
        <w:rPr>
          <w:rFonts w:ascii="Times New Roman" w:hAnsi="Times New Roman" w:cs="Times New Roman"/>
        </w:rPr>
        <w:t xml:space="preserve">в Гомельской области </w:t>
      </w:r>
      <w:r w:rsidR="00002EA0" w:rsidRPr="00AB3370">
        <w:rPr>
          <w:rFonts w:ascii="Times New Roman" w:hAnsi="Times New Roman" w:cs="Times New Roman"/>
        </w:rPr>
        <w:t>(в 1,6 раз</w:t>
      </w:r>
      <w:r w:rsidR="00C01A7F" w:rsidRPr="00AB3370">
        <w:rPr>
          <w:rFonts w:ascii="Times New Roman" w:hAnsi="Times New Roman" w:cs="Times New Roman"/>
        </w:rPr>
        <w:t xml:space="preserve"> выше среднего общереспубликанского значения</w:t>
      </w:r>
      <w:r w:rsidR="00002EA0" w:rsidRPr="00AB3370">
        <w:rPr>
          <w:rFonts w:ascii="Times New Roman" w:hAnsi="Times New Roman" w:cs="Times New Roman"/>
        </w:rPr>
        <w:t>)</w:t>
      </w:r>
      <w:r w:rsidR="00C01A7F" w:rsidRPr="00AB3370">
        <w:rPr>
          <w:rFonts w:ascii="Times New Roman" w:hAnsi="Times New Roman" w:cs="Times New Roman"/>
        </w:rPr>
        <w:t xml:space="preserve"> и 25,7% </w:t>
      </w:r>
      <w:r w:rsidR="00367EDD" w:rsidRPr="00AB3370">
        <w:rPr>
          <w:rFonts w:ascii="Times New Roman" w:hAnsi="Times New Roman" w:cs="Times New Roman"/>
        </w:rPr>
        <w:t>в Гродненской области (в 1,2 раза выше среднего общереспубликанского значения)</w:t>
      </w:r>
      <w:r w:rsidR="00C01A7F" w:rsidRPr="00AB3370">
        <w:rPr>
          <w:rFonts w:ascii="Times New Roman" w:hAnsi="Times New Roman" w:cs="Times New Roman"/>
        </w:rPr>
        <w:t>.</w:t>
      </w:r>
      <w:r w:rsidR="00582D46" w:rsidRPr="00AB3370">
        <w:rPr>
          <w:rFonts w:ascii="Times New Roman" w:hAnsi="Times New Roman" w:cs="Times New Roman"/>
        </w:rPr>
        <w:t xml:space="preserve"> В значительной степени данная ситуация связана с природными региональными особенностями и системами водозабора</w:t>
      </w:r>
      <w:r w:rsidR="00B26008" w:rsidRPr="00AB3370">
        <w:rPr>
          <w:rFonts w:ascii="Times New Roman" w:hAnsi="Times New Roman" w:cs="Times New Roman"/>
        </w:rPr>
        <w:t xml:space="preserve"> (таблица 5.31)</w:t>
      </w:r>
      <w:r w:rsidR="00582D46" w:rsidRPr="00AB3370">
        <w:rPr>
          <w:rFonts w:ascii="Times New Roman" w:hAnsi="Times New Roman" w:cs="Times New Roman"/>
        </w:rPr>
        <w:t>.</w:t>
      </w:r>
      <w:r w:rsidR="00D201E1" w:rsidRPr="00AB3370">
        <w:rPr>
          <w:rFonts w:ascii="Times New Roman" w:hAnsi="Times New Roman" w:cs="Times New Roman"/>
        </w:rPr>
        <w:t xml:space="preserve"> </w:t>
      </w:r>
      <w:r w:rsidR="00780B07" w:rsidRPr="00AB3370">
        <w:rPr>
          <w:rFonts w:ascii="Times New Roman" w:hAnsi="Times New Roman" w:cs="Times New Roman"/>
        </w:rPr>
        <w:t xml:space="preserve">Наиболее благоприятная </w:t>
      </w:r>
      <w:r w:rsidR="00934C34" w:rsidRPr="00AB3370">
        <w:rPr>
          <w:rFonts w:ascii="Times New Roman" w:hAnsi="Times New Roman" w:cs="Times New Roman"/>
        </w:rPr>
        <w:t>ситуация сложилась для Могилевской (17,1% или в 1,3</w:t>
      </w:r>
      <w:r w:rsidR="00690E71" w:rsidRPr="00AB3370">
        <w:rPr>
          <w:rFonts w:ascii="Times New Roman" w:hAnsi="Times New Roman" w:cs="Times New Roman"/>
        </w:rPr>
        <w:t xml:space="preserve"> раза ниже среднего общереспубликанского значения</w:t>
      </w:r>
      <w:r w:rsidR="00934C34" w:rsidRPr="00AB3370">
        <w:rPr>
          <w:rFonts w:ascii="Times New Roman" w:hAnsi="Times New Roman" w:cs="Times New Roman"/>
        </w:rPr>
        <w:t>) и Витебской областей</w:t>
      </w:r>
      <w:r w:rsidR="00690E71" w:rsidRPr="00AB3370">
        <w:rPr>
          <w:rFonts w:ascii="Times New Roman" w:hAnsi="Times New Roman" w:cs="Times New Roman"/>
        </w:rPr>
        <w:t xml:space="preserve"> (18,6% или в 1,2 раза ниже среднего общереспубликанского значения)</w:t>
      </w:r>
      <w:r w:rsidR="00934C34" w:rsidRPr="00AB3370">
        <w:rPr>
          <w:rFonts w:ascii="Times New Roman" w:hAnsi="Times New Roman" w:cs="Times New Roman"/>
        </w:rPr>
        <w:t>, а также для г. Минска</w:t>
      </w:r>
      <w:r w:rsidR="00690E71" w:rsidRPr="00AB3370">
        <w:rPr>
          <w:rFonts w:ascii="Times New Roman" w:hAnsi="Times New Roman" w:cs="Times New Roman"/>
        </w:rPr>
        <w:t xml:space="preserve"> (8,7% или в 2,5 раза ниже среднего общереспубликанского значения). Состояние подземных вод Минской области за последние пять лет несколько улучшилось, но </w:t>
      </w:r>
      <w:r w:rsidR="00471F44" w:rsidRPr="00AB3370">
        <w:rPr>
          <w:rFonts w:ascii="Times New Roman" w:hAnsi="Times New Roman" w:cs="Times New Roman"/>
        </w:rPr>
        <w:t xml:space="preserve">доля проб, не соответствующих гигиеническим нормам, все еще </w:t>
      </w:r>
      <w:r w:rsidR="00D07CEC" w:rsidRPr="00AB3370">
        <w:rPr>
          <w:rFonts w:ascii="Times New Roman" w:hAnsi="Times New Roman" w:cs="Times New Roman"/>
        </w:rPr>
        <w:t>значительна (19,5%).</w:t>
      </w:r>
    </w:p>
    <w:p w:rsidR="00D00FFB" w:rsidRPr="00AB3370" w:rsidRDefault="00CA3114" w:rsidP="00D00FFB">
      <w:pPr>
        <w:pStyle w:val="Default"/>
        <w:spacing w:line="276" w:lineRule="auto"/>
        <w:ind w:firstLine="709"/>
        <w:jc w:val="both"/>
        <w:rPr>
          <w:rFonts w:ascii="Times New Roman" w:hAnsi="Times New Roman" w:cs="Times New Roman"/>
        </w:rPr>
      </w:pPr>
      <w:r w:rsidRPr="00AB3370">
        <w:rPr>
          <w:rFonts w:ascii="Times New Roman" w:hAnsi="Times New Roman" w:cs="Times New Roman"/>
        </w:rPr>
        <w:t xml:space="preserve">Загрязнение </w:t>
      </w:r>
      <w:r w:rsidR="00D00FFB" w:rsidRPr="00AB3370">
        <w:rPr>
          <w:rFonts w:ascii="Times New Roman" w:hAnsi="Times New Roman" w:cs="Times New Roman"/>
        </w:rPr>
        <w:t xml:space="preserve">поверхностных вод </w:t>
      </w:r>
      <w:r w:rsidR="00F525AF" w:rsidRPr="00AB3370">
        <w:rPr>
          <w:rFonts w:ascii="Times New Roman" w:hAnsi="Times New Roman" w:cs="Times New Roman"/>
        </w:rPr>
        <w:t xml:space="preserve">в большей степени происходит за счет </w:t>
      </w:r>
      <w:r w:rsidR="00D00FFB" w:rsidRPr="00AB3370">
        <w:rPr>
          <w:rFonts w:ascii="Times New Roman" w:hAnsi="Times New Roman" w:cs="Times New Roman"/>
        </w:rPr>
        <w:t>отв</w:t>
      </w:r>
      <w:r w:rsidR="00F525AF" w:rsidRPr="00AB3370">
        <w:rPr>
          <w:rFonts w:ascii="Times New Roman" w:hAnsi="Times New Roman" w:cs="Times New Roman"/>
        </w:rPr>
        <w:t>е</w:t>
      </w:r>
      <w:r w:rsidR="00D00FFB" w:rsidRPr="00AB3370">
        <w:rPr>
          <w:rFonts w:ascii="Times New Roman" w:hAnsi="Times New Roman" w:cs="Times New Roman"/>
        </w:rPr>
        <w:t>д</w:t>
      </w:r>
      <w:r w:rsidR="00F525AF" w:rsidRPr="00AB3370">
        <w:rPr>
          <w:rFonts w:ascii="Times New Roman" w:hAnsi="Times New Roman" w:cs="Times New Roman"/>
        </w:rPr>
        <w:t>ения</w:t>
      </w:r>
      <w:r w:rsidR="00D00FFB" w:rsidRPr="00AB3370">
        <w:rPr>
          <w:rFonts w:ascii="Times New Roman" w:hAnsi="Times New Roman" w:cs="Times New Roman"/>
        </w:rPr>
        <w:t xml:space="preserve"> в водные объекты сточны</w:t>
      </w:r>
      <w:r w:rsidR="00F525AF" w:rsidRPr="00AB3370">
        <w:rPr>
          <w:rFonts w:ascii="Times New Roman" w:hAnsi="Times New Roman" w:cs="Times New Roman"/>
        </w:rPr>
        <w:t>х</w:t>
      </w:r>
      <w:r w:rsidR="00D00FFB" w:rsidRPr="00AB3370">
        <w:rPr>
          <w:rFonts w:ascii="Times New Roman" w:hAnsi="Times New Roman" w:cs="Times New Roman"/>
        </w:rPr>
        <w:t xml:space="preserve"> вод, а также поверхностн</w:t>
      </w:r>
      <w:r w:rsidR="00794C07" w:rsidRPr="00AB3370">
        <w:rPr>
          <w:rFonts w:ascii="Times New Roman" w:hAnsi="Times New Roman" w:cs="Times New Roman"/>
        </w:rPr>
        <w:t>ого</w:t>
      </w:r>
      <w:r w:rsidR="008434E0" w:rsidRPr="00AB3370">
        <w:rPr>
          <w:rFonts w:ascii="Times New Roman" w:hAnsi="Times New Roman" w:cs="Times New Roman"/>
        </w:rPr>
        <w:t xml:space="preserve"> сток</w:t>
      </w:r>
      <w:r w:rsidR="00794C07" w:rsidRPr="00AB3370">
        <w:rPr>
          <w:rFonts w:ascii="Times New Roman" w:hAnsi="Times New Roman" w:cs="Times New Roman"/>
        </w:rPr>
        <w:t>а</w:t>
      </w:r>
      <w:r w:rsidR="00D00FFB" w:rsidRPr="00AB3370">
        <w:rPr>
          <w:rFonts w:ascii="Times New Roman" w:hAnsi="Times New Roman" w:cs="Times New Roman"/>
        </w:rPr>
        <w:t>, содержащ</w:t>
      </w:r>
      <w:r w:rsidR="00794C07" w:rsidRPr="00AB3370">
        <w:rPr>
          <w:rFonts w:ascii="Times New Roman" w:hAnsi="Times New Roman" w:cs="Times New Roman"/>
        </w:rPr>
        <w:t>его</w:t>
      </w:r>
      <w:r w:rsidR="00D00FFB" w:rsidRPr="00AB3370">
        <w:rPr>
          <w:rFonts w:ascii="Times New Roman" w:hAnsi="Times New Roman" w:cs="Times New Roman"/>
        </w:rPr>
        <w:t xml:space="preserve"> загрязняющие вещества, с территорий</w:t>
      </w:r>
      <w:r w:rsidR="00794C07" w:rsidRPr="00AB3370">
        <w:rPr>
          <w:rFonts w:ascii="Times New Roman" w:hAnsi="Times New Roman" w:cs="Times New Roman"/>
        </w:rPr>
        <w:t>, подверженных антропогенному воздействию</w:t>
      </w:r>
      <w:r w:rsidR="00D00FFB" w:rsidRPr="00AB3370">
        <w:rPr>
          <w:rFonts w:ascii="Times New Roman" w:hAnsi="Times New Roman" w:cs="Times New Roman"/>
        </w:rPr>
        <w:t xml:space="preserve">. </w:t>
      </w:r>
      <w:r w:rsidR="005C13BA" w:rsidRPr="00AB3370">
        <w:rPr>
          <w:rFonts w:ascii="Times New Roman" w:hAnsi="Times New Roman" w:cs="Times New Roman"/>
        </w:rPr>
        <w:t xml:space="preserve">В качестве положительного момента 2015 г. </w:t>
      </w:r>
      <w:r w:rsidR="00695DD0" w:rsidRPr="00AB3370">
        <w:rPr>
          <w:rFonts w:ascii="Times New Roman" w:hAnsi="Times New Roman" w:cs="Times New Roman"/>
        </w:rPr>
        <w:t>можно рассматривать показатель объема</w:t>
      </w:r>
      <w:r w:rsidR="00D00FFB" w:rsidRPr="00AB3370">
        <w:rPr>
          <w:rFonts w:ascii="Times New Roman" w:hAnsi="Times New Roman" w:cs="Times New Roman"/>
        </w:rPr>
        <w:t xml:space="preserve"> отведен</w:t>
      </w:r>
      <w:r w:rsidR="00695DD0" w:rsidRPr="00AB3370">
        <w:rPr>
          <w:rFonts w:ascii="Times New Roman" w:hAnsi="Times New Roman" w:cs="Times New Roman"/>
        </w:rPr>
        <w:t>ия сточных вод в водные объекты</w:t>
      </w:r>
      <w:r w:rsidR="00D201E1" w:rsidRPr="00AB3370">
        <w:rPr>
          <w:rFonts w:ascii="Times New Roman" w:hAnsi="Times New Roman" w:cs="Times New Roman"/>
        </w:rPr>
        <w:t xml:space="preserve"> </w:t>
      </w:r>
      <w:r w:rsidR="00D00FFB" w:rsidRPr="00AB3370">
        <w:rPr>
          <w:rFonts w:ascii="Times New Roman" w:hAnsi="Times New Roman" w:cs="Times New Roman"/>
        </w:rPr>
        <w:t>– самое низкое значение за последние пять лет</w:t>
      </w:r>
      <w:r w:rsidR="001469D8" w:rsidRPr="00AB3370">
        <w:rPr>
          <w:rFonts w:ascii="Times New Roman" w:hAnsi="Times New Roman" w:cs="Times New Roman"/>
        </w:rPr>
        <w:t xml:space="preserve"> (870 млн. м</w:t>
      </w:r>
      <w:r w:rsidR="001469D8" w:rsidRPr="00AB3370">
        <w:rPr>
          <w:rFonts w:ascii="Times New Roman" w:hAnsi="Times New Roman" w:cs="Times New Roman"/>
          <w:vertAlign w:val="superscript"/>
        </w:rPr>
        <w:t>3</w:t>
      </w:r>
      <w:r w:rsidR="001469D8" w:rsidRPr="00AB3370">
        <w:rPr>
          <w:rFonts w:ascii="Times New Roman" w:hAnsi="Times New Roman" w:cs="Times New Roman"/>
        </w:rPr>
        <w:t>)</w:t>
      </w:r>
      <w:r w:rsidR="00D00FFB" w:rsidRPr="00AB3370">
        <w:rPr>
          <w:rFonts w:ascii="Times New Roman" w:hAnsi="Times New Roman" w:cs="Times New Roman"/>
        </w:rPr>
        <w:t xml:space="preserve">. </w:t>
      </w:r>
      <w:r w:rsidR="001469D8" w:rsidRPr="00AB3370">
        <w:rPr>
          <w:rFonts w:ascii="Times New Roman" w:hAnsi="Times New Roman" w:cs="Times New Roman"/>
        </w:rPr>
        <w:t xml:space="preserve">Вместе с тем </w:t>
      </w:r>
      <w:r w:rsidR="00983507" w:rsidRPr="00AB3370">
        <w:rPr>
          <w:rFonts w:ascii="Times New Roman" w:hAnsi="Times New Roman" w:cs="Times New Roman"/>
        </w:rPr>
        <w:t>отмечено</w:t>
      </w:r>
      <w:r w:rsidR="0080647E" w:rsidRPr="00AB3370">
        <w:rPr>
          <w:rFonts w:ascii="Times New Roman" w:hAnsi="Times New Roman" w:cs="Times New Roman"/>
        </w:rPr>
        <w:t xml:space="preserve"> некоторое ухудшение </w:t>
      </w:r>
      <w:r w:rsidR="00C27A0B" w:rsidRPr="00AB3370">
        <w:rPr>
          <w:rFonts w:ascii="Times New Roman" w:hAnsi="Times New Roman" w:cs="Times New Roman"/>
        </w:rPr>
        <w:t xml:space="preserve">долевых </w:t>
      </w:r>
      <w:r w:rsidR="0080647E" w:rsidRPr="00AB3370">
        <w:rPr>
          <w:rFonts w:ascii="Times New Roman" w:hAnsi="Times New Roman" w:cs="Times New Roman"/>
        </w:rPr>
        <w:t>показателей</w:t>
      </w:r>
      <w:r w:rsidR="00983507" w:rsidRPr="00AB3370">
        <w:rPr>
          <w:rFonts w:ascii="Times New Roman" w:hAnsi="Times New Roman" w:cs="Times New Roman"/>
        </w:rPr>
        <w:t xml:space="preserve"> отведенных сточных вод по степени очистки</w:t>
      </w:r>
      <w:r w:rsidR="00C1401C" w:rsidRPr="00AB3370">
        <w:rPr>
          <w:rFonts w:ascii="Times New Roman" w:hAnsi="Times New Roman" w:cs="Times New Roman"/>
        </w:rPr>
        <w:t xml:space="preserve">. </w:t>
      </w:r>
      <w:proofErr w:type="gramStart"/>
      <w:r w:rsidR="007251A0" w:rsidRPr="00AB3370">
        <w:rPr>
          <w:rFonts w:ascii="Times New Roman" w:hAnsi="Times New Roman" w:cs="Times New Roman"/>
        </w:rPr>
        <w:t>Причиной послужило</w:t>
      </w:r>
      <w:r w:rsidR="00D201E1" w:rsidRPr="00AB3370">
        <w:rPr>
          <w:rFonts w:ascii="Times New Roman" w:hAnsi="Times New Roman" w:cs="Times New Roman"/>
        </w:rPr>
        <w:t xml:space="preserve"> </w:t>
      </w:r>
      <w:r w:rsidR="00010188" w:rsidRPr="00AB3370">
        <w:rPr>
          <w:rFonts w:ascii="Times New Roman" w:hAnsi="Times New Roman" w:cs="Times New Roman"/>
        </w:rPr>
        <w:t>увеличени</w:t>
      </w:r>
      <w:r w:rsidR="007251A0" w:rsidRPr="00AB3370">
        <w:rPr>
          <w:rFonts w:ascii="Times New Roman" w:hAnsi="Times New Roman" w:cs="Times New Roman"/>
        </w:rPr>
        <w:t>е</w:t>
      </w:r>
      <w:r w:rsidR="00010188" w:rsidRPr="00AB3370">
        <w:rPr>
          <w:rFonts w:ascii="Times New Roman" w:hAnsi="Times New Roman" w:cs="Times New Roman"/>
        </w:rPr>
        <w:t xml:space="preserve"> объемов сброса</w:t>
      </w:r>
      <w:r w:rsidR="00B13797" w:rsidRPr="00AB3370">
        <w:rPr>
          <w:rFonts w:ascii="Times New Roman" w:hAnsi="Times New Roman" w:cs="Times New Roman"/>
        </w:rPr>
        <w:t xml:space="preserve"> недостаточно очищенных сточных вод</w:t>
      </w:r>
      <w:r w:rsidR="001008FE" w:rsidRPr="00AB3370">
        <w:rPr>
          <w:rFonts w:ascii="Times New Roman" w:hAnsi="Times New Roman" w:cs="Times New Roman"/>
        </w:rPr>
        <w:t xml:space="preserve"> и уменьшени</w:t>
      </w:r>
      <w:r w:rsidR="007251A0" w:rsidRPr="00AB3370">
        <w:rPr>
          <w:rFonts w:ascii="Times New Roman" w:hAnsi="Times New Roman" w:cs="Times New Roman"/>
        </w:rPr>
        <w:t>е</w:t>
      </w:r>
      <w:r w:rsidR="00C27A0B" w:rsidRPr="00AB3370">
        <w:rPr>
          <w:rFonts w:ascii="Times New Roman" w:hAnsi="Times New Roman" w:cs="Times New Roman"/>
        </w:rPr>
        <w:t xml:space="preserve"> объемов сброса </w:t>
      </w:r>
      <w:r w:rsidR="00983507" w:rsidRPr="00AB3370">
        <w:rPr>
          <w:rFonts w:ascii="Times New Roman" w:hAnsi="Times New Roman" w:cs="Times New Roman"/>
        </w:rPr>
        <w:t xml:space="preserve">нормативно-очищенных </w:t>
      </w:r>
      <w:r w:rsidR="00C27A0B" w:rsidRPr="00AB3370">
        <w:rPr>
          <w:rFonts w:ascii="Times New Roman" w:hAnsi="Times New Roman" w:cs="Times New Roman"/>
        </w:rPr>
        <w:t>сточных вод</w:t>
      </w:r>
      <w:r w:rsidR="00983507" w:rsidRPr="00AB3370">
        <w:rPr>
          <w:rFonts w:ascii="Times New Roman" w:hAnsi="Times New Roman" w:cs="Times New Roman"/>
        </w:rPr>
        <w:t xml:space="preserve"> и не требующих очистки</w:t>
      </w:r>
      <w:r w:rsidR="00D201E1" w:rsidRPr="00AB3370">
        <w:rPr>
          <w:rFonts w:ascii="Times New Roman" w:hAnsi="Times New Roman" w:cs="Times New Roman"/>
        </w:rPr>
        <w:t xml:space="preserve"> </w:t>
      </w:r>
      <w:r w:rsidR="00C1401C" w:rsidRPr="00AB3370">
        <w:rPr>
          <w:rFonts w:ascii="Times New Roman" w:hAnsi="Times New Roman" w:cs="Times New Roman"/>
        </w:rPr>
        <w:t>в</w:t>
      </w:r>
      <w:r w:rsidR="00C542A7" w:rsidRPr="00AB3370">
        <w:rPr>
          <w:rFonts w:ascii="Times New Roman" w:hAnsi="Times New Roman" w:cs="Times New Roman"/>
        </w:rPr>
        <w:t xml:space="preserve"> Минской и Могилевской областях</w:t>
      </w:r>
      <w:r w:rsidR="0080647E" w:rsidRPr="00AB3370">
        <w:rPr>
          <w:rFonts w:ascii="Times New Roman" w:hAnsi="Times New Roman" w:cs="Times New Roman"/>
        </w:rPr>
        <w:t>.</w:t>
      </w:r>
      <w:proofErr w:type="gramEnd"/>
      <w:r w:rsidR="0080647E" w:rsidRPr="00AB3370">
        <w:rPr>
          <w:rFonts w:ascii="Times New Roman" w:hAnsi="Times New Roman" w:cs="Times New Roman"/>
        </w:rPr>
        <w:t xml:space="preserve"> В 2015 г. доля </w:t>
      </w:r>
      <w:r w:rsidR="007B5468" w:rsidRPr="00AB3370">
        <w:rPr>
          <w:rFonts w:ascii="Times New Roman" w:hAnsi="Times New Roman" w:cs="Times New Roman"/>
        </w:rPr>
        <w:t xml:space="preserve">категории </w:t>
      </w:r>
      <w:r w:rsidR="0080647E" w:rsidRPr="00AB3370">
        <w:rPr>
          <w:rFonts w:ascii="Times New Roman" w:hAnsi="Times New Roman" w:cs="Times New Roman"/>
        </w:rPr>
        <w:t>вод, не требующих очистки</w:t>
      </w:r>
      <w:r w:rsidR="007B5468" w:rsidRPr="00AB3370">
        <w:rPr>
          <w:rFonts w:ascii="Times New Roman" w:hAnsi="Times New Roman" w:cs="Times New Roman"/>
        </w:rPr>
        <w:t>,</w:t>
      </w:r>
      <w:r w:rsidR="0080647E" w:rsidRPr="00AB3370">
        <w:rPr>
          <w:rFonts w:ascii="Times New Roman" w:hAnsi="Times New Roman" w:cs="Times New Roman"/>
        </w:rPr>
        <w:t xml:space="preserve"> составила</w:t>
      </w:r>
      <w:r w:rsidR="00D201E1" w:rsidRPr="00AB3370">
        <w:rPr>
          <w:rFonts w:ascii="Times New Roman" w:hAnsi="Times New Roman" w:cs="Times New Roman"/>
        </w:rPr>
        <w:t xml:space="preserve"> </w:t>
      </w:r>
      <w:r w:rsidR="00D00FFB" w:rsidRPr="00AB3370">
        <w:rPr>
          <w:rFonts w:ascii="Times New Roman" w:hAnsi="Times New Roman" w:cs="Times New Roman"/>
        </w:rPr>
        <w:t xml:space="preserve">28,3% </w:t>
      </w:r>
      <w:r w:rsidR="006A7575" w:rsidRPr="00AB3370">
        <w:rPr>
          <w:rFonts w:ascii="Times New Roman" w:hAnsi="Times New Roman" w:cs="Times New Roman"/>
        </w:rPr>
        <w:t>от общего</w:t>
      </w:r>
      <w:r w:rsidR="00D00FFB" w:rsidRPr="00AB3370">
        <w:rPr>
          <w:rFonts w:ascii="Times New Roman" w:hAnsi="Times New Roman" w:cs="Times New Roman"/>
        </w:rPr>
        <w:t xml:space="preserve"> объема </w:t>
      </w:r>
      <w:r w:rsidR="006A7575" w:rsidRPr="00AB3370">
        <w:rPr>
          <w:rFonts w:ascii="Times New Roman" w:hAnsi="Times New Roman" w:cs="Times New Roman"/>
        </w:rPr>
        <w:t xml:space="preserve">(в </w:t>
      </w:r>
      <w:r w:rsidR="006A7575" w:rsidRPr="00AB3370">
        <w:rPr>
          <w:rFonts w:ascii="Times New Roman" w:hAnsi="Times New Roman" w:cs="Times New Roman"/>
        </w:rPr>
        <w:lastRenderedPageBreak/>
        <w:t>2014 г. – 31,5%)</w:t>
      </w:r>
      <w:r w:rsidR="00D00FFB" w:rsidRPr="00AB3370">
        <w:rPr>
          <w:rFonts w:ascii="Times New Roman" w:hAnsi="Times New Roman" w:cs="Times New Roman"/>
        </w:rPr>
        <w:t xml:space="preserve">, </w:t>
      </w:r>
      <w:r w:rsidR="007C41A1" w:rsidRPr="00AB3370">
        <w:rPr>
          <w:rFonts w:ascii="Times New Roman" w:hAnsi="Times New Roman" w:cs="Times New Roman"/>
        </w:rPr>
        <w:t xml:space="preserve">нормативно-очищенных – </w:t>
      </w:r>
      <w:r w:rsidR="00D00FFB" w:rsidRPr="00AB3370">
        <w:rPr>
          <w:rFonts w:ascii="Times New Roman" w:hAnsi="Times New Roman" w:cs="Times New Roman"/>
        </w:rPr>
        <w:t>71,0%</w:t>
      </w:r>
      <w:r w:rsidR="007C41A1" w:rsidRPr="00AB3370">
        <w:rPr>
          <w:rFonts w:ascii="Times New Roman" w:hAnsi="Times New Roman" w:cs="Times New Roman"/>
        </w:rPr>
        <w:t xml:space="preserve"> (в 2014 г. – 68,2%) </w:t>
      </w:r>
      <w:r w:rsidR="00D00FFB" w:rsidRPr="00AB3370">
        <w:rPr>
          <w:rFonts w:ascii="Times New Roman" w:hAnsi="Times New Roman" w:cs="Times New Roman"/>
        </w:rPr>
        <w:t>и недостаточно очищенных</w:t>
      </w:r>
      <w:r w:rsidR="007C41A1" w:rsidRPr="00AB3370">
        <w:rPr>
          <w:rFonts w:ascii="Times New Roman" w:hAnsi="Times New Roman" w:cs="Times New Roman"/>
        </w:rPr>
        <w:t xml:space="preserve"> – 0,7% (в 2014 г. </w:t>
      </w:r>
      <w:r w:rsidR="00374426" w:rsidRPr="00AB3370">
        <w:rPr>
          <w:rFonts w:ascii="Times New Roman" w:hAnsi="Times New Roman" w:cs="Times New Roman"/>
        </w:rPr>
        <w:t>–</w:t>
      </w:r>
      <w:r w:rsidR="007C41A1" w:rsidRPr="00AB3370">
        <w:rPr>
          <w:rFonts w:ascii="Times New Roman" w:hAnsi="Times New Roman" w:cs="Times New Roman"/>
        </w:rPr>
        <w:t xml:space="preserve"> 0,5%).</w:t>
      </w:r>
    </w:p>
    <w:p w:rsidR="00D00FFB" w:rsidRPr="00AB3370" w:rsidRDefault="00082FE0" w:rsidP="00D00FFB">
      <w:pPr>
        <w:pStyle w:val="Default"/>
        <w:spacing w:line="276" w:lineRule="auto"/>
        <w:ind w:firstLine="709"/>
        <w:jc w:val="both"/>
        <w:rPr>
          <w:rFonts w:ascii="Times New Roman" w:hAnsi="Times New Roman" w:cs="Times New Roman"/>
        </w:rPr>
      </w:pPr>
      <w:r w:rsidRPr="00AB3370">
        <w:rPr>
          <w:rFonts w:ascii="Times New Roman" w:hAnsi="Times New Roman" w:cs="Times New Roman"/>
        </w:rPr>
        <w:t>Значительная</w:t>
      </w:r>
      <w:r w:rsidR="00D00FFB" w:rsidRPr="00AB3370">
        <w:rPr>
          <w:rFonts w:ascii="Times New Roman" w:hAnsi="Times New Roman" w:cs="Times New Roman"/>
        </w:rPr>
        <w:t xml:space="preserve"> антропогенн</w:t>
      </w:r>
      <w:r w:rsidRPr="00AB3370">
        <w:rPr>
          <w:rFonts w:ascii="Times New Roman" w:hAnsi="Times New Roman" w:cs="Times New Roman"/>
        </w:rPr>
        <w:t>ая</w:t>
      </w:r>
      <w:r w:rsidR="00D201E1" w:rsidRPr="00AB3370">
        <w:rPr>
          <w:rFonts w:ascii="Times New Roman" w:hAnsi="Times New Roman" w:cs="Times New Roman"/>
        </w:rPr>
        <w:t xml:space="preserve"> </w:t>
      </w:r>
      <w:r w:rsidRPr="00AB3370">
        <w:rPr>
          <w:rFonts w:ascii="Times New Roman" w:hAnsi="Times New Roman" w:cs="Times New Roman"/>
        </w:rPr>
        <w:t xml:space="preserve">нагрузка </w:t>
      </w:r>
      <w:r w:rsidR="00D00FFB" w:rsidRPr="00AB3370">
        <w:rPr>
          <w:rFonts w:ascii="Times New Roman" w:hAnsi="Times New Roman" w:cs="Times New Roman"/>
        </w:rPr>
        <w:t>на водные объекты проявил</w:t>
      </w:r>
      <w:r w:rsidRPr="00AB3370">
        <w:rPr>
          <w:rFonts w:ascii="Times New Roman" w:hAnsi="Times New Roman" w:cs="Times New Roman"/>
        </w:rPr>
        <w:t>а</w:t>
      </w:r>
      <w:r w:rsidR="00D00FFB" w:rsidRPr="00AB3370">
        <w:rPr>
          <w:rFonts w:ascii="Times New Roman" w:hAnsi="Times New Roman" w:cs="Times New Roman"/>
        </w:rPr>
        <w:t>сь в бассейнах рек Днепр, Припять и Западный</w:t>
      </w:r>
      <w:r w:rsidR="00D201E1" w:rsidRPr="00AB3370">
        <w:rPr>
          <w:rFonts w:ascii="Times New Roman" w:hAnsi="Times New Roman" w:cs="Times New Roman"/>
        </w:rPr>
        <w:t xml:space="preserve"> </w:t>
      </w:r>
      <w:r w:rsidR="00D00FFB" w:rsidRPr="00AB3370">
        <w:rPr>
          <w:rFonts w:ascii="Times New Roman" w:hAnsi="Times New Roman" w:cs="Times New Roman"/>
        </w:rPr>
        <w:t xml:space="preserve">Буг. </w:t>
      </w:r>
      <w:r w:rsidR="00812FB0" w:rsidRPr="00AB3370">
        <w:rPr>
          <w:rFonts w:ascii="Times New Roman" w:hAnsi="Times New Roman" w:cs="Times New Roman"/>
        </w:rPr>
        <w:t xml:space="preserve">В качестве основных </w:t>
      </w:r>
      <w:r w:rsidR="00D00FFB" w:rsidRPr="00AB3370">
        <w:rPr>
          <w:rFonts w:ascii="Times New Roman" w:hAnsi="Times New Roman" w:cs="Times New Roman"/>
        </w:rPr>
        <w:t>загрязняющи</w:t>
      </w:r>
      <w:r w:rsidR="00053FB2" w:rsidRPr="00AB3370">
        <w:rPr>
          <w:rFonts w:ascii="Times New Roman" w:hAnsi="Times New Roman" w:cs="Times New Roman"/>
        </w:rPr>
        <w:t>х веществ</w:t>
      </w:r>
      <w:r w:rsidR="00D201E1" w:rsidRPr="00AB3370">
        <w:rPr>
          <w:rFonts w:ascii="Times New Roman" w:hAnsi="Times New Roman" w:cs="Times New Roman"/>
        </w:rPr>
        <w:t xml:space="preserve"> </w:t>
      </w:r>
      <w:r w:rsidR="00053FB2" w:rsidRPr="00AB3370">
        <w:rPr>
          <w:rFonts w:ascii="Times New Roman" w:hAnsi="Times New Roman" w:cs="Times New Roman"/>
        </w:rPr>
        <w:t>отмечены</w:t>
      </w:r>
      <w:r w:rsidR="00D00FFB" w:rsidRPr="00AB3370">
        <w:rPr>
          <w:rFonts w:ascii="Times New Roman" w:hAnsi="Times New Roman" w:cs="Times New Roman"/>
        </w:rPr>
        <w:t xml:space="preserve"> биогенные элементы – аммоний-ион, нитрит-ион, фосфат-ион, органические вещества и соединения железа. </w:t>
      </w:r>
    </w:p>
    <w:p w:rsidR="00D00FFB" w:rsidRPr="00AB3370" w:rsidRDefault="00651A8B" w:rsidP="00D00FFB">
      <w:pPr>
        <w:pStyle w:val="Default"/>
        <w:spacing w:line="276" w:lineRule="auto"/>
        <w:ind w:firstLine="709"/>
        <w:jc w:val="both"/>
        <w:rPr>
          <w:rFonts w:ascii="Times New Roman" w:hAnsi="Times New Roman" w:cs="Times New Roman"/>
        </w:rPr>
      </w:pPr>
      <w:r w:rsidRPr="00AB3370">
        <w:rPr>
          <w:rFonts w:ascii="Times New Roman" w:hAnsi="Times New Roman" w:cs="Times New Roman"/>
        </w:rPr>
        <w:t>Результаты к</w:t>
      </w:r>
      <w:r w:rsidR="00CA2B1F" w:rsidRPr="00AB3370">
        <w:rPr>
          <w:rFonts w:ascii="Times New Roman" w:hAnsi="Times New Roman" w:cs="Times New Roman"/>
        </w:rPr>
        <w:t>ачественн</w:t>
      </w:r>
      <w:r w:rsidRPr="00AB3370">
        <w:rPr>
          <w:rFonts w:ascii="Times New Roman" w:hAnsi="Times New Roman" w:cs="Times New Roman"/>
        </w:rPr>
        <w:t>ой</w:t>
      </w:r>
      <w:r w:rsidR="00CA2B1F" w:rsidRPr="00AB3370">
        <w:rPr>
          <w:rFonts w:ascii="Times New Roman" w:hAnsi="Times New Roman" w:cs="Times New Roman"/>
        </w:rPr>
        <w:t xml:space="preserve"> оценк</w:t>
      </w:r>
      <w:r w:rsidRPr="00AB3370">
        <w:rPr>
          <w:rFonts w:ascii="Times New Roman" w:hAnsi="Times New Roman" w:cs="Times New Roman"/>
        </w:rPr>
        <w:t>и</w:t>
      </w:r>
      <w:r w:rsidR="00CA2B1F" w:rsidRPr="00AB3370">
        <w:rPr>
          <w:rFonts w:ascii="Times New Roman" w:hAnsi="Times New Roman" w:cs="Times New Roman"/>
        </w:rPr>
        <w:t xml:space="preserve"> водотоков и водоемов по гидрохимическим и гидробиологическим показателям </w:t>
      </w:r>
      <w:r w:rsidR="00213667" w:rsidRPr="00AB3370">
        <w:rPr>
          <w:rFonts w:ascii="Times New Roman" w:hAnsi="Times New Roman" w:cs="Times New Roman"/>
        </w:rPr>
        <w:t>выглядят следующим образом</w:t>
      </w:r>
      <w:r w:rsidR="00D00FFB" w:rsidRPr="00AB3370">
        <w:rPr>
          <w:rFonts w:ascii="Times New Roman" w:hAnsi="Times New Roman" w:cs="Times New Roman"/>
        </w:rPr>
        <w:t xml:space="preserve">. </w:t>
      </w:r>
      <w:r w:rsidR="00213667" w:rsidRPr="00AB3370">
        <w:rPr>
          <w:rFonts w:ascii="Times New Roman" w:hAnsi="Times New Roman" w:cs="Times New Roman"/>
        </w:rPr>
        <w:t xml:space="preserve">По гидрохимическим показателям </w:t>
      </w:r>
      <w:r w:rsidR="00514131" w:rsidRPr="00AB3370">
        <w:rPr>
          <w:rFonts w:ascii="Times New Roman" w:hAnsi="Times New Roman" w:cs="Times New Roman"/>
        </w:rPr>
        <w:t xml:space="preserve">отличным статусом </w:t>
      </w:r>
      <w:proofErr w:type="gramStart"/>
      <w:r w:rsidR="00514131" w:rsidRPr="00AB3370">
        <w:rPr>
          <w:rFonts w:ascii="Times New Roman" w:hAnsi="Times New Roman" w:cs="Times New Roman"/>
        </w:rPr>
        <w:t>охарактеризованы</w:t>
      </w:r>
      <w:proofErr w:type="gramEnd"/>
      <w:r w:rsidR="00514131" w:rsidRPr="00AB3370">
        <w:rPr>
          <w:rFonts w:ascii="Times New Roman" w:hAnsi="Times New Roman" w:cs="Times New Roman"/>
        </w:rPr>
        <w:t xml:space="preserve"> 4</w:t>
      </w:r>
      <w:r w:rsidR="00E063A1" w:rsidRPr="00AB3370">
        <w:rPr>
          <w:rFonts w:ascii="Times New Roman" w:hAnsi="Times New Roman" w:cs="Times New Roman"/>
        </w:rPr>
        <w:t>7,9</w:t>
      </w:r>
      <w:r w:rsidR="00514131" w:rsidRPr="00AB3370">
        <w:rPr>
          <w:rFonts w:ascii="Times New Roman" w:hAnsi="Times New Roman" w:cs="Times New Roman"/>
        </w:rPr>
        <w:t>% водотоков и 6</w:t>
      </w:r>
      <w:r w:rsidR="00E063A1" w:rsidRPr="00AB3370">
        <w:rPr>
          <w:rFonts w:ascii="Times New Roman" w:hAnsi="Times New Roman" w:cs="Times New Roman"/>
        </w:rPr>
        <w:t>1,9</w:t>
      </w:r>
      <w:r w:rsidR="00514131" w:rsidRPr="00AB3370">
        <w:rPr>
          <w:rFonts w:ascii="Times New Roman" w:hAnsi="Times New Roman" w:cs="Times New Roman"/>
        </w:rPr>
        <w:t>% водоемов</w:t>
      </w:r>
      <w:r w:rsidR="00395DD4" w:rsidRPr="00AB3370">
        <w:rPr>
          <w:rFonts w:ascii="Times New Roman" w:hAnsi="Times New Roman" w:cs="Times New Roman"/>
        </w:rPr>
        <w:t>,</w:t>
      </w:r>
      <w:r w:rsidR="00D201E1" w:rsidRPr="00AB3370">
        <w:rPr>
          <w:rFonts w:ascii="Times New Roman" w:hAnsi="Times New Roman" w:cs="Times New Roman"/>
        </w:rPr>
        <w:t xml:space="preserve"> </w:t>
      </w:r>
      <w:r w:rsidR="00395DD4" w:rsidRPr="00AB3370">
        <w:rPr>
          <w:rFonts w:ascii="Times New Roman" w:hAnsi="Times New Roman" w:cs="Times New Roman"/>
        </w:rPr>
        <w:t>охваченных наблюдениями</w:t>
      </w:r>
      <w:r w:rsidR="00514131" w:rsidRPr="00AB3370">
        <w:rPr>
          <w:rFonts w:ascii="Times New Roman" w:hAnsi="Times New Roman" w:cs="Times New Roman"/>
        </w:rPr>
        <w:t>, хороший статус имели 45</w:t>
      </w:r>
      <w:r w:rsidR="00E063A1" w:rsidRPr="00AB3370">
        <w:rPr>
          <w:rFonts w:ascii="Times New Roman" w:hAnsi="Times New Roman" w:cs="Times New Roman"/>
        </w:rPr>
        <w:t>,5</w:t>
      </w:r>
      <w:r w:rsidR="00514131" w:rsidRPr="00AB3370">
        <w:rPr>
          <w:rFonts w:ascii="Times New Roman" w:hAnsi="Times New Roman" w:cs="Times New Roman"/>
        </w:rPr>
        <w:t>% водотоков и 33</w:t>
      </w:r>
      <w:r w:rsidR="00E063A1" w:rsidRPr="00AB3370">
        <w:rPr>
          <w:rFonts w:ascii="Times New Roman" w:hAnsi="Times New Roman" w:cs="Times New Roman"/>
        </w:rPr>
        <w:t>,3</w:t>
      </w:r>
      <w:r w:rsidR="00514131" w:rsidRPr="00AB3370">
        <w:rPr>
          <w:rFonts w:ascii="Times New Roman" w:hAnsi="Times New Roman" w:cs="Times New Roman"/>
        </w:rPr>
        <w:t>% водоемов, а удовлетворительный</w:t>
      </w:r>
      <w:r w:rsidR="005A1AA7" w:rsidRPr="00AB3370">
        <w:rPr>
          <w:rFonts w:ascii="Times New Roman" w:hAnsi="Times New Roman" w:cs="Times New Roman"/>
        </w:rPr>
        <w:t xml:space="preserve"> –</w:t>
      </w:r>
      <w:r w:rsidR="004314B6" w:rsidRPr="00AB3370">
        <w:rPr>
          <w:rFonts w:ascii="Times New Roman" w:hAnsi="Times New Roman" w:cs="Times New Roman"/>
        </w:rPr>
        <w:t xml:space="preserve"> </w:t>
      </w:r>
      <w:r w:rsidR="00E063A1" w:rsidRPr="00AB3370">
        <w:rPr>
          <w:rFonts w:ascii="Times New Roman" w:hAnsi="Times New Roman" w:cs="Times New Roman"/>
        </w:rPr>
        <w:t>6,</w:t>
      </w:r>
      <w:r w:rsidR="005A1AA7" w:rsidRPr="00AB3370">
        <w:rPr>
          <w:rFonts w:ascii="Times New Roman" w:hAnsi="Times New Roman" w:cs="Times New Roman"/>
        </w:rPr>
        <w:t xml:space="preserve">7% водотоков и </w:t>
      </w:r>
      <w:r w:rsidR="00E063A1" w:rsidRPr="00AB3370">
        <w:rPr>
          <w:rFonts w:ascii="Times New Roman" w:hAnsi="Times New Roman" w:cs="Times New Roman"/>
        </w:rPr>
        <w:t>4,8</w:t>
      </w:r>
      <w:r w:rsidR="005A1AA7" w:rsidRPr="00AB3370">
        <w:rPr>
          <w:rFonts w:ascii="Times New Roman" w:hAnsi="Times New Roman" w:cs="Times New Roman"/>
        </w:rPr>
        <w:t>% водоемов. По гидробиологическим показателям</w:t>
      </w:r>
      <w:r w:rsidR="004314B6" w:rsidRPr="00AB3370">
        <w:rPr>
          <w:rFonts w:ascii="Times New Roman" w:hAnsi="Times New Roman" w:cs="Times New Roman"/>
        </w:rPr>
        <w:t xml:space="preserve"> </w:t>
      </w:r>
      <w:r w:rsidR="005259C5" w:rsidRPr="00AB3370">
        <w:rPr>
          <w:rFonts w:ascii="Times New Roman" w:hAnsi="Times New Roman" w:cs="Times New Roman"/>
        </w:rPr>
        <w:t>ситуация сложилась менее благополучно. Отличным</w:t>
      </w:r>
      <w:r w:rsidR="00823BE5" w:rsidRPr="00AB3370">
        <w:rPr>
          <w:rFonts w:ascii="Times New Roman" w:hAnsi="Times New Roman" w:cs="Times New Roman"/>
        </w:rPr>
        <w:t xml:space="preserve"> статусом по гидробиологическим показателям характеризовалось </w:t>
      </w:r>
      <w:r w:rsidR="00D13D90" w:rsidRPr="00AB3370">
        <w:rPr>
          <w:rFonts w:ascii="Times New Roman" w:hAnsi="Times New Roman" w:cs="Times New Roman"/>
        </w:rPr>
        <w:t xml:space="preserve">всего 1,5% </w:t>
      </w:r>
      <w:r w:rsidR="00D00FFB" w:rsidRPr="00AB3370">
        <w:rPr>
          <w:rFonts w:ascii="Times New Roman" w:hAnsi="Times New Roman" w:cs="Times New Roman"/>
        </w:rPr>
        <w:t>водотоков</w:t>
      </w:r>
      <w:r w:rsidR="00823BE5" w:rsidRPr="00AB3370">
        <w:rPr>
          <w:rFonts w:ascii="Times New Roman" w:hAnsi="Times New Roman" w:cs="Times New Roman"/>
        </w:rPr>
        <w:t xml:space="preserve"> и </w:t>
      </w:r>
      <w:r w:rsidR="00D13D90" w:rsidRPr="00AB3370">
        <w:rPr>
          <w:rFonts w:ascii="Times New Roman" w:hAnsi="Times New Roman" w:cs="Times New Roman"/>
        </w:rPr>
        <w:t xml:space="preserve">около </w:t>
      </w:r>
      <w:r w:rsidR="00E063A1" w:rsidRPr="00AB3370">
        <w:rPr>
          <w:rFonts w:ascii="Times New Roman" w:hAnsi="Times New Roman" w:cs="Times New Roman"/>
        </w:rPr>
        <w:t>7,7</w:t>
      </w:r>
      <w:r w:rsidR="00823BE5" w:rsidRPr="00AB3370">
        <w:rPr>
          <w:rFonts w:ascii="Times New Roman" w:hAnsi="Times New Roman" w:cs="Times New Roman"/>
        </w:rPr>
        <w:t>% водоемов</w:t>
      </w:r>
      <w:r w:rsidR="00D00FFB" w:rsidRPr="00AB3370">
        <w:rPr>
          <w:rFonts w:ascii="Times New Roman" w:hAnsi="Times New Roman" w:cs="Times New Roman"/>
        </w:rPr>
        <w:t xml:space="preserve">, охваченных наблюдениями, </w:t>
      </w:r>
      <w:r w:rsidR="00D13D90" w:rsidRPr="00AB3370">
        <w:rPr>
          <w:rFonts w:ascii="Times New Roman" w:hAnsi="Times New Roman" w:cs="Times New Roman"/>
        </w:rPr>
        <w:t>хороши</w:t>
      </w:r>
      <w:r w:rsidR="00E063A1" w:rsidRPr="00AB3370">
        <w:rPr>
          <w:rFonts w:ascii="Times New Roman" w:hAnsi="Times New Roman" w:cs="Times New Roman"/>
        </w:rPr>
        <w:t>м</w:t>
      </w:r>
      <w:r w:rsidR="00D13D90" w:rsidRPr="00AB3370">
        <w:rPr>
          <w:rFonts w:ascii="Times New Roman" w:hAnsi="Times New Roman" w:cs="Times New Roman"/>
        </w:rPr>
        <w:t xml:space="preserve"> статус</w:t>
      </w:r>
      <w:r w:rsidR="00E063A1" w:rsidRPr="00AB3370">
        <w:rPr>
          <w:rFonts w:ascii="Times New Roman" w:hAnsi="Times New Roman" w:cs="Times New Roman"/>
        </w:rPr>
        <w:t xml:space="preserve">ом </w:t>
      </w:r>
      <w:r w:rsidR="00ED6778" w:rsidRPr="00AB3370">
        <w:rPr>
          <w:rFonts w:ascii="Times New Roman" w:hAnsi="Times New Roman" w:cs="Times New Roman"/>
        </w:rPr>
        <w:t>обладало</w:t>
      </w:r>
      <w:r w:rsidR="004314B6" w:rsidRPr="00AB3370">
        <w:rPr>
          <w:rFonts w:ascii="Times New Roman" w:hAnsi="Times New Roman" w:cs="Times New Roman"/>
        </w:rPr>
        <w:t xml:space="preserve"> </w:t>
      </w:r>
      <w:r w:rsidR="00E063A1" w:rsidRPr="00AB3370">
        <w:rPr>
          <w:rFonts w:ascii="Times New Roman" w:hAnsi="Times New Roman" w:cs="Times New Roman"/>
        </w:rPr>
        <w:t>55,</w:t>
      </w:r>
      <w:r w:rsidR="00D00FFB" w:rsidRPr="00AB3370">
        <w:rPr>
          <w:rFonts w:ascii="Times New Roman" w:hAnsi="Times New Roman" w:cs="Times New Roman"/>
        </w:rPr>
        <w:t xml:space="preserve">4% </w:t>
      </w:r>
      <w:r w:rsidR="001146F4" w:rsidRPr="00AB3370">
        <w:rPr>
          <w:rFonts w:ascii="Times New Roman" w:hAnsi="Times New Roman" w:cs="Times New Roman"/>
        </w:rPr>
        <w:t>водотоков</w:t>
      </w:r>
      <w:r w:rsidR="00E063A1" w:rsidRPr="00AB3370">
        <w:rPr>
          <w:rFonts w:ascii="Times New Roman" w:hAnsi="Times New Roman" w:cs="Times New Roman"/>
        </w:rPr>
        <w:t xml:space="preserve"> и 73,1</w:t>
      </w:r>
      <w:r w:rsidR="00ED6778" w:rsidRPr="00AB3370">
        <w:rPr>
          <w:rFonts w:ascii="Times New Roman" w:hAnsi="Times New Roman" w:cs="Times New Roman"/>
        </w:rPr>
        <w:t>% водоемов, удовлетворительному статусу соответствовало 38,5% водотоков и 19,2% водоемов</w:t>
      </w:r>
      <w:r w:rsidR="00AD61FF" w:rsidRPr="00AB3370">
        <w:rPr>
          <w:rFonts w:ascii="Times New Roman" w:hAnsi="Times New Roman" w:cs="Times New Roman"/>
        </w:rPr>
        <w:t>, плохому – 4,6% водотоков</w:t>
      </w:r>
      <w:r w:rsidR="00593580" w:rsidRPr="00AB3370">
        <w:rPr>
          <w:rFonts w:ascii="Times New Roman" w:hAnsi="Times New Roman" w:cs="Times New Roman"/>
        </w:rPr>
        <w:t>.</w:t>
      </w:r>
    </w:p>
    <w:p w:rsidR="00714C12" w:rsidRPr="00AB3370" w:rsidRDefault="009C2B45" w:rsidP="00D00FFB">
      <w:pPr>
        <w:pStyle w:val="Default"/>
        <w:spacing w:line="276" w:lineRule="auto"/>
        <w:ind w:firstLine="709"/>
        <w:jc w:val="both"/>
        <w:rPr>
          <w:rFonts w:ascii="Times New Roman" w:hAnsi="Times New Roman" w:cs="Times New Roman"/>
        </w:rPr>
      </w:pPr>
      <w:r w:rsidRPr="00AB3370">
        <w:rPr>
          <w:rFonts w:ascii="Times New Roman" w:hAnsi="Times New Roman" w:cs="Times New Roman"/>
        </w:rPr>
        <w:t>В разрезе бассейнов основных рек страны худшими показателями в долевом отношении статуса по гидрохимическим и гидробиологическим показателям охарактеризовались реки бассейна Западного Буга (Брестская область) – самое высокое значение водотоков с удовлетворительным гидрохимическим статусом</w:t>
      </w:r>
      <w:r w:rsidR="00D174F8" w:rsidRPr="00AB3370">
        <w:rPr>
          <w:rFonts w:ascii="Times New Roman" w:hAnsi="Times New Roman" w:cs="Times New Roman"/>
        </w:rPr>
        <w:t xml:space="preserve"> (17,6%)</w:t>
      </w:r>
      <w:r w:rsidRPr="00AB3370">
        <w:rPr>
          <w:rFonts w:ascii="Times New Roman" w:hAnsi="Times New Roman" w:cs="Times New Roman"/>
        </w:rPr>
        <w:t>, отсутствуют водные объекты с отличным статусом</w:t>
      </w:r>
      <w:r w:rsidR="00D71F8D" w:rsidRPr="00AB3370">
        <w:rPr>
          <w:rFonts w:ascii="Times New Roman" w:hAnsi="Times New Roman" w:cs="Times New Roman"/>
        </w:rPr>
        <w:t xml:space="preserve"> и некоторые водотоки обладают плохим гидробиологическим статусом. </w:t>
      </w:r>
    </w:p>
    <w:p w:rsidR="009C2B45" w:rsidRPr="00AB3370" w:rsidRDefault="00D71F8D" w:rsidP="00D00FFB">
      <w:pPr>
        <w:pStyle w:val="Default"/>
        <w:spacing w:line="276" w:lineRule="auto"/>
        <w:ind w:firstLine="709"/>
        <w:jc w:val="both"/>
        <w:rPr>
          <w:rFonts w:ascii="Times New Roman" w:hAnsi="Times New Roman" w:cs="Times New Roman"/>
        </w:rPr>
      </w:pPr>
      <w:r w:rsidRPr="00AB3370">
        <w:rPr>
          <w:rFonts w:ascii="Times New Roman" w:hAnsi="Times New Roman" w:cs="Times New Roman"/>
        </w:rPr>
        <w:t xml:space="preserve">Наиболее загрязненными водными объектами бассейна Западного Буга являются: </w:t>
      </w:r>
      <w:r w:rsidR="004314B6" w:rsidRPr="00AB3370">
        <w:rPr>
          <w:rFonts w:ascii="Times New Roman" w:hAnsi="Times New Roman" w:cs="Times New Roman"/>
        </w:rPr>
        <w:t xml:space="preserve">р. </w:t>
      </w:r>
      <w:r w:rsidRPr="00AB3370">
        <w:rPr>
          <w:rFonts w:ascii="Times New Roman" w:hAnsi="Times New Roman" w:cs="Times New Roman"/>
        </w:rPr>
        <w:t xml:space="preserve">Западный Буг у н.п. </w:t>
      </w:r>
      <w:proofErr w:type="spellStart"/>
      <w:r w:rsidRPr="00AB3370">
        <w:rPr>
          <w:rFonts w:ascii="Times New Roman" w:hAnsi="Times New Roman" w:cs="Times New Roman"/>
        </w:rPr>
        <w:t>Рецица</w:t>
      </w:r>
      <w:proofErr w:type="spellEnd"/>
      <w:r w:rsidRPr="00AB3370">
        <w:rPr>
          <w:rFonts w:ascii="Times New Roman" w:hAnsi="Times New Roman" w:cs="Times New Roman"/>
        </w:rPr>
        <w:t>;</w:t>
      </w:r>
      <w:r w:rsidR="00383107" w:rsidRPr="00AB3370">
        <w:rPr>
          <w:rFonts w:ascii="Times New Roman" w:hAnsi="Times New Roman" w:cs="Times New Roman"/>
        </w:rPr>
        <w:t xml:space="preserve"> </w:t>
      </w:r>
      <w:r w:rsidR="004314B6" w:rsidRPr="00AB3370">
        <w:rPr>
          <w:rFonts w:ascii="Times New Roman" w:hAnsi="Times New Roman" w:cs="Times New Roman"/>
        </w:rPr>
        <w:t xml:space="preserve">р. </w:t>
      </w:r>
      <w:proofErr w:type="spellStart"/>
      <w:r w:rsidR="00D174F8" w:rsidRPr="00AB3370">
        <w:rPr>
          <w:rFonts w:ascii="Times New Roman" w:hAnsi="Times New Roman" w:cs="Times New Roman"/>
        </w:rPr>
        <w:t>Мухавец</w:t>
      </w:r>
      <w:proofErr w:type="spellEnd"/>
      <w:r w:rsidR="00D174F8" w:rsidRPr="00AB3370">
        <w:rPr>
          <w:rFonts w:ascii="Times New Roman" w:hAnsi="Times New Roman" w:cs="Times New Roman"/>
        </w:rPr>
        <w:t xml:space="preserve"> выше г. </w:t>
      </w:r>
      <w:proofErr w:type="spellStart"/>
      <w:r w:rsidRPr="00AB3370">
        <w:rPr>
          <w:rFonts w:ascii="Times New Roman" w:hAnsi="Times New Roman" w:cs="Times New Roman"/>
        </w:rPr>
        <w:t>Кобрина</w:t>
      </w:r>
      <w:proofErr w:type="spellEnd"/>
      <w:r w:rsidRPr="00AB3370">
        <w:rPr>
          <w:rFonts w:ascii="Times New Roman" w:hAnsi="Times New Roman" w:cs="Times New Roman"/>
        </w:rPr>
        <w:t xml:space="preserve">; </w:t>
      </w:r>
      <w:r w:rsidR="004314B6" w:rsidRPr="00AB3370">
        <w:rPr>
          <w:rFonts w:ascii="Times New Roman" w:hAnsi="Times New Roman" w:cs="Times New Roman"/>
        </w:rPr>
        <w:t xml:space="preserve">р. </w:t>
      </w:r>
      <w:r w:rsidRPr="00AB3370">
        <w:rPr>
          <w:rFonts w:ascii="Times New Roman" w:hAnsi="Times New Roman" w:cs="Times New Roman"/>
        </w:rPr>
        <w:t xml:space="preserve">Лесная Правая у </w:t>
      </w:r>
      <w:proofErr w:type="spellStart"/>
      <w:r w:rsidRPr="00AB3370">
        <w:rPr>
          <w:rFonts w:ascii="Times New Roman" w:hAnsi="Times New Roman" w:cs="Times New Roman"/>
        </w:rPr>
        <w:t>н.п</w:t>
      </w:r>
      <w:proofErr w:type="spellEnd"/>
      <w:r w:rsidRPr="00AB3370">
        <w:rPr>
          <w:rFonts w:ascii="Times New Roman" w:hAnsi="Times New Roman" w:cs="Times New Roman"/>
        </w:rPr>
        <w:t xml:space="preserve">. </w:t>
      </w:r>
      <w:proofErr w:type="spellStart"/>
      <w:r w:rsidRPr="00AB3370">
        <w:rPr>
          <w:rFonts w:ascii="Times New Roman" w:hAnsi="Times New Roman" w:cs="Times New Roman"/>
        </w:rPr>
        <w:t>Каменюки</w:t>
      </w:r>
      <w:proofErr w:type="spellEnd"/>
      <w:r w:rsidRPr="00AB3370">
        <w:rPr>
          <w:rFonts w:ascii="Times New Roman" w:hAnsi="Times New Roman" w:cs="Times New Roman"/>
        </w:rPr>
        <w:t>.</w:t>
      </w:r>
    </w:p>
    <w:p w:rsidR="00714C12" w:rsidRPr="00AB3370" w:rsidRDefault="00583B3E" w:rsidP="00D00FFB">
      <w:pPr>
        <w:pStyle w:val="Default"/>
        <w:spacing w:line="276" w:lineRule="auto"/>
        <w:ind w:firstLine="709"/>
        <w:jc w:val="both"/>
        <w:rPr>
          <w:rFonts w:ascii="Times New Roman" w:hAnsi="Times New Roman" w:cs="Times New Roman"/>
        </w:rPr>
      </w:pPr>
      <w:r w:rsidRPr="00AB3370">
        <w:rPr>
          <w:rFonts w:ascii="Times New Roman" w:hAnsi="Times New Roman" w:cs="Times New Roman"/>
        </w:rPr>
        <w:t>Водотоки и водоемы бассейна Днепра</w:t>
      </w:r>
      <w:r w:rsidR="00A642AF" w:rsidRPr="00AB3370">
        <w:rPr>
          <w:rFonts w:ascii="Times New Roman" w:hAnsi="Times New Roman" w:cs="Times New Roman"/>
        </w:rPr>
        <w:t xml:space="preserve"> по большей части характеризуются хорошим гидрохимическим статусом (немногим более 50% от охваченных наблюдениями) и существенной долей с отличным статусом качества вод. Вместе с тем по доле водных объектов с удовлетворительным статусом бассейн Днепра находится на втором месте (</w:t>
      </w:r>
      <w:r w:rsidR="00D174F8" w:rsidRPr="00AB3370">
        <w:rPr>
          <w:rFonts w:ascii="Times New Roman" w:hAnsi="Times New Roman" w:cs="Times New Roman"/>
        </w:rPr>
        <w:t>8,</w:t>
      </w:r>
      <w:r w:rsidR="00A642AF" w:rsidRPr="00AB3370">
        <w:rPr>
          <w:rFonts w:ascii="Times New Roman" w:hAnsi="Times New Roman" w:cs="Times New Roman"/>
        </w:rPr>
        <w:t>2%)</w:t>
      </w:r>
      <w:r w:rsidR="00D174F8" w:rsidRPr="00AB3370">
        <w:rPr>
          <w:rFonts w:ascii="Times New Roman" w:hAnsi="Times New Roman" w:cs="Times New Roman"/>
        </w:rPr>
        <w:t xml:space="preserve">. </w:t>
      </w:r>
    </w:p>
    <w:p w:rsidR="00583B3E" w:rsidRPr="00AB3370" w:rsidRDefault="00D174F8" w:rsidP="00D00FFB">
      <w:pPr>
        <w:pStyle w:val="Default"/>
        <w:spacing w:line="276" w:lineRule="auto"/>
        <w:ind w:firstLine="709"/>
        <w:jc w:val="both"/>
        <w:rPr>
          <w:rFonts w:ascii="Times New Roman" w:hAnsi="Times New Roman" w:cs="Times New Roman"/>
        </w:rPr>
      </w:pPr>
      <w:r w:rsidRPr="00AB3370">
        <w:rPr>
          <w:rFonts w:ascii="Times New Roman" w:hAnsi="Times New Roman" w:cs="Times New Roman"/>
        </w:rPr>
        <w:t xml:space="preserve">Наиболее загрязненными водными объектами бассейна Днепра являются реки: Свислочь у н.п. </w:t>
      </w:r>
      <w:proofErr w:type="spellStart"/>
      <w:r w:rsidRPr="00AB3370">
        <w:rPr>
          <w:rFonts w:ascii="Times New Roman" w:hAnsi="Times New Roman" w:cs="Times New Roman"/>
        </w:rPr>
        <w:t>Королищевичи</w:t>
      </w:r>
      <w:proofErr w:type="spellEnd"/>
      <w:r w:rsidRPr="00AB3370">
        <w:rPr>
          <w:rFonts w:ascii="Times New Roman" w:hAnsi="Times New Roman" w:cs="Times New Roman"/>
        </w:rPr>
        <w:t xml:space="preserve"> и у </w:t>
      </w:r>
      <w:proofErr w:type="spellStart"/>
      <w:r w:rsidRPr="00AB3370">
        <w:rPr>
          <w:rFonts w:ascii="Times New Roman" w:hAnsi="Times New Roman" w:cs="Times New Roman"/>
        </w:rPr>
        <w:t>н.п</w:t>
      </w:r>
      <w:proofErr w:type="spellEnd"/>
      <w:r w:rsidRPr="00AB3370">
        <w:rPr>
          <w:rFonts w:ascii="Times New Roman" w:hAnsi="Times New Roman" w:cs="Times New Roman"/>
        </w:rPr>
        <w:t xml:space="preserve">. Свислочь, </w:t>
      </w:r>
      <w:proofErr w:type="spellStart"/>
      <w:r w:rsidRPr="00AB3370">
        <w:rPr>
          <w:rFonts w:ascii="Times New Roman" w:hAnsi="Times New Roman" w:cs="Times New Roman"/>
        </w:rPr>
        <w:t>Лошица</w:t>
      </w:r>
      <w:proofErr w:type="spellEnd"/>
      <w:r w:rsidRPr="00AB3370">
        <w:rPr>
          <w:rFonts w:ascii="Times New Roman" w:hAnsi="Times New Roman" w:cs="Times New Roman"/>
        </w:rPr>
        <w:t xml:space="preserve"> в черте г. Минска, Плисса в районе г. Жодино (Минская область).</w:t>
      </w:r>
    </w:p>
    <w:p w:rsidR="002734BD" w:rsidRPr="00AB3370" w:rsidRDefault="002734BD" w:rsidP="00D00FFB">
      <w:pPr>
        <w:pStyle w:val="Default"/>
        <w:spacing w:line="276" w:lineRule="auto"/>
        <w:ind w:firstLine="709"/>
        <w:jc w:val="both"/>
        <w:rPr>
          <w:rFonts w:ascii="Times New Roman" w:hAnsi="Times New Roman" w:cs="Times New Roman"/>
        </w:rPr>
      </w:pPr>
      <w:r w:rsidRPr="00AB3370">
        <w:rPr>
          <w:rFonts w:ascii="Times New Roman" w:hAnsi="Times New Roman" w:cs="Times New Roman"/>
        </w:rPr>
        <w:t>Бассейны Немана и Припят</w:t>
      </w:r>
      <w:r w:rsidR="00714C12" w:rsidRPr="00AB3370">
        <w:rPr>
          <w:rFonts w:ascii="Times New Roman" w:hAnsi="Times New Roman" w:cs="Times New Roman"/>
        </w:rPr>
        <w:t>и</w:t>
      </w:r>
      <w:r w:rsidR="004314B6" w:rsidRPr="00AB3370">
        <w:rPr>
          <w:rFonts w:ascii="Times New Roman" w:hAnsi="Times New Roman" w:cs="Times New Roman"/>
        </w:rPr>
        <w:t xml:space="preserve"> </w:t>
      </w:r>
      <w:r w:rsidR="00714C12" w:rsidRPr="00AB3370">
        <w:rPr>
          <w:rFonts w:ascii="Times New Roman" w:hAnsi="Times New Roman" w:cs="Times New Roman"/>
        </w:rPr>
        <w:t xml:space="preserve">условно </w:t>
      </w:r>
      <w:r w:rsidR="00371389" w:rsidRPr="00AB3370">
        <w:rPr>
          <w:rFonts w:ascii="Times New Roman" w:hAnsi="Times New Roman" w:cs="Times New Roman"/>
        </w:rPr>
        <w:t xml:space="preserve">можно рассматривать </w:t>
      </w:r>
      <w:r w:rsidR="00714C12" w:rsidRPr="00AB3370">
        <w:rPr>
          <w:rFonts w:ascii="Times New Roman" w:hAnsi="Times New Roman" w:cs="Times New Roman"/>
        </w:rPr>
        <w:t>в качестве</w:t>
      </w:r>
      <w:r w:rsidR="004314B6" w:rsidRPr="00AB3370">
        <w:rPr>
          <w:rFonts w:ascii="Times New Roman" w:hAnsi="Times New Roman" w:cs="Times New Roman"/>
        </w:rPr>
        <w:t xml:space="preserve"> </w:t>
      </w:r>
      <w:proofErr w:type="gramStart"/>
      <w:r w:rsidR="00371389" w:rsidRPr="00AB3370">
        <w:rPr>
          <w:rFonts w:ascii="Times New Roman" w:hAnsi="Times New Roman" w:cs="Times New Roman"/>
        </w:rPr>
        <w:t>равноценны</w:t>
      </w:r>
      <w:r w:rsidR="00714C12" w:rsidRPr="00AB3370">
        <w:rPr>
          <w:rFonts w:ascii="Times New Roman" w:hAnsi="Times New Roman" w:cs="Times New Roman"/>
        </w:rPr>
        <w:t>х</w:t>
      </w:r>
      <w:proofErr w:type="gramEnd"/>
      <w:r w:rsidR="00371389" w:rsidRPr="00AB3370">
        <w:rPr>
          <w:rFonts w:ascii="Times New Roman" w:hAnsi="Times New Roman" w:cs="Times New Roman"/>
        </w:rPr>
        <w:t xml:space="preserve"> по гидрохимическим и гидробиологическим характеристикам. В бассейне Припяти доля водотоков с отличным гидрохимическим статусом (60,6%) значительно выше таковой в бассейне Немана (46,2%). При этом также отмечены более высокие значения доли водотоков с удовлетворительным гидрохимическим статусом (6,1%) нежели в бассейне Немана (2,6%).</w:t>
      </w:r>
      <w:r w:rsidR="00714C12" w:rsidRPr="00AB3370">
        <w:rPr>
          <w:rFonts w:ascii="Times New Roman" w:hAnsi="Times New Roman" w:cs="Times New Roman"/>
        </w:rPr>
        <w:t xml:space="preserve"> Наряду с этим доля водоемов с качеством воды, соответствующим отличному гидрохимическому статусу, в бассейне Немана (44,4%) выше таковой в бассейне Припяти (10%). Схожая ситуация наблюдается и по гидробиологическим показателям.</w:t>
      </w:r>
    </w:p>
    <w:p w:rsidR="00714C12" w:rsidRPr="00AB3370" w:rsidRDefault="00714C12" w:rsidP="00D00FFB">
      <w:pPr>
        <w:pStyle w:val="Default"/>
        <w:spacing w:line="276" w:lineRule="auto"/>
        <w:ind w:firstLine="709"/>
        <w:jc w:val="both"/>
        <w:rPr>
          <w:rFonts w:ascii="Times New Roman" w:hAnsi="Times New Roman" w:cs="Times New Roman"/>
        </w:rPr>
      </w:pPr>
      <w:r w:rsidRPr="00AB3370">
        <w:rPr>
          <w:rFonts w:ascii="Times New Roman" w:hAnsi="Times New Roman" w:cs="Times New Roman"/>
        </w:rPr>
        <w:t xml:space="preserve">Наиболее загрязненными водными объектами бассейна </w:t>
      </w:r>
      <w:r w:rsidR="00543123" w:rsidRPr="00AB3370">
        <w:rPr>
          <w:rFonts w:ascii="Times New Roman" w:hAnsi="Times New Roman" w:cs="Times New Roman"/>
        </w:rPr>
        <w:t>Припяти являются р. </w:t>
      </w:r>
      <w:proofErr w:type="spellStart"/>
      <w:r w:rsidR="00543123" w:rsidRPr="00AB3370">
        <w:rPr>
          <w:rFonts w:ascii="Times New Roman" w:hAnsi="Times New Roman" w:cs="Times New Roman"/>
        </w:rPr>
        <w:t>Ясельда</w:t>
      </w:r>
      <w:proofErr w:type="spellEnd"/>
      <w:r w:rsidR="00543123" w:rsidRPr="00AB3370">
        <w:rPr>
          <w:rFonts w:ascii="Times New Roman" w:hAnsi="Times New Roman" w:cs="Times New Roman"/>
        </w:rPr>
        <w:t xml:space="preserve"> ниже г. Березы (Брестская область) и р. Морочь у н.п. </w:t>
      </w:r>
      <w:proofErr w:type="spellStart"/>
      <w:r w:rsidR="00543123" w:rsidRPr="00AB3370">
        <w:rPr>
          <w:rFonts w:ascii="Times New Roman" w:hAnsi="Times New Roman" w:cs="Times New Roman"/>
        </w:rPr>
        <w:t>Яськовичи</w:t>
      </w:r>
      <w:proofErr w:type="spellEnd"/>
      <w:r w:rsidR="00543123" w:rsidRPr="00AB3370">
        <w:rPr>
          <w:rFonts w:ascii="Times New Roman" w:hAnsi="Times New Roman" w:cs="Times New Roman"/>
        </w:rPr>
        <w:t xml:space="preserve"> (Минская область). В бассейне </w:t>
      </w:r>
      <w:r w:rsidRPr="00AB3370">
        <w:rPr>
          <w:rFonts w:ascii="Times New Roman" w:hAnsi="Times New Roman" w:cs="Times New Roman"/>
        </w:rPr>
        <w:t>Немана</w:t>
      </w:r>
      <w:r w:rsidR="00543123" w:rsidRPr="00AB3370">
        <w:rPr>
          <w:rFonts w:ascii="Times New Roman" w:hAnsi="Times New Roman" w:cs="Times New Roman"/>
        </w:rPr>
        <w:t xml:space="preserve"> – р. </w:t>
      </w:r>
      <w:proofErr w:type="spellStart"/>
      <w:r w:rsidR="00543123" w:rsidRPr="00AB3370">
        <w:rPr>
          <w:rFonts w:ascii="Times New Roman" w:hAnsi="Times New Roman" w:cs="Times New Roman"/>
        </w:rPr>
        <w:t>Уша</w:t>
      </w:r>
      <w:proofErr w:type="spellEnd"/>
      <w:r w:rsidR="00543123" w:rsidRPr="00AB3370">
        <w:rPr>
          <w:rFonts w:ascii="Times New Roman" w:hAnsi="Times New Roman" w:cs="Times New Roman"/>
        </w:rPr>
        <w:t xml:space="preserve"> ниже г. Молодечно</w:t>
      </w:r>
      <w:r w:rsidR="006E422E" w:rsidRPr="00AB3370">
        <w:rPr>
          <w:rFonts w:ascii="Times New Roman" w:hAnsi="Times New Roman" w:cs="Times New Roman"/>
        </w:rPr>
        <w:t xml:space="preserve"> (Минская область).</w:t>
      </w:r>
    </w:p>
    <w:p w:rsidR="00341B2E" w:rsidRPr="00AB3370" w:rsidRDefault="002D4AC3" w:rsidP="00D00FFB">
      <w:pPr>
        <w:pStyle w:val="Default"/>
        <w:spacing w:line="276" w:lineRule="auto"/>
        <w:ind w:firstLine="709"/>
        <w:jc w:val="both"/>
        <w:rPr>
          <w:rFonts w:ascii="Times New Roman" w:hAnsi="Times New Roman" w:cs="Times New Roman"/>
        </w:rPr>
      </w:pPr>
      <w:r w:rsidRPr="00AB3370">
        <w:rPr>
          <w:rFonts w:ascii="Times New Roman" w:hAnsi="Times New Roman" w:cs="Times New Roman"/>
        </w:rPr>
        <w:lastRenderedPageBreak/>
        <w:t xml:space="preserve">Наиболее благоприятная ситуация сложилась в Витебской области, качество водотоков которой (бассейны Западной Двины и Днепра) соответствовало отличному гидрохимическому статусу. </w:t>
      </w:r>
      <w:r w:rsidR="000F5F88" w:rsidRPr="00AB3370">
        <w:rPr>
          <w:rFonts w:ascii="Times New Roman" w:hAnsi="Times New Roman" w:cs="Times New Roman"/>
        </w:rPr>
        <w:t xml:space="preserve">Вместе с тем озера </w:t>
      </w:r>
      <w:proofErr w:type="spellStart"/>
      <w:r w:rsidR="000F5F88" w:rsidRPr="00AB3370">
        <w:rPr>
          <w:rFonts w:ascii="Times New Roman" w:hAnsi="Times New Roman" w:cs="Times New Roman"/>
        </w:rPr>
        <w:t>Лядно</w:t>
      </w:r>
      <w:proofErr w:type="spellEnd"/>
      <w:r w:rsidR="000F5F88" w:rsidRPr="00AB3370">
        <w:rPr>
          <w:rFonts w:ascii="Times New Roman" w:hAnsi="Times New Roman" w:cs="Times New Roman"/>
        </w:rPr>
        <w:t xml:space="preserve">, </w:t>
      </w:r>
      <w:proofErr w:type="spellStart"/>
      <w:r w:rsidR="000F5F88" w:rsidRPr="00AB3370">
        <w:rPr>
          <w:rFonts w:ascii="Times New Roman" w:hAnsi="Times New Roman" w:cs="Times New Roman"/>
        </w:rPr>
        <w:t>Кагальное</w:t>
      </w:r>
      <w:proofErr w:type="spellEnd"/>
      <w:r w:rsidR="000F5F88" w:rsidRPr="00AB3370">
        <w:rPr>
          <w:rFonts w:ascii="Times New Roman" w:hAnsi="Times New Roman" w:cs="Times New Roman"/>
        </w:rPr>
        <w:t xml:space="preserve"> (соответствуют удовлетворительному гидрохимическому статусу по качеству воды) и </w:t>
      </w:r>
      <w:proofErr w:type="spellStart"/>
      <w:r w:rsidR="000F5F88" w:rsidRPr="00AB3370">
        <w:rPr>
          <w:rFonts w:ascii="Times New Roman" w:hAnsi="Times New Roman" w:cs="Times New Roman"/>
        </w:rPr>
        <w:t>Миорское</w:t>
      </w:r>
      <w:proofErr w:type="spellEnd"/>
      <w:r w:rsidR="000F5F88" w:rsidRPr="00AB3370">
        <w:rPr>
          <w:rFonts w:ascii="Times New Roman" w:hAnsi="Times New Roman" w:cs="Times New Roman"/>
        </w:rPr>
        <w:t xml:space="preserve"> испытывают значительную антропогенную нагрузку и относятся к наиболее загрязненным водным объектам Беларуси.</w:t>
      </w:r>
    </w:p>
    <w:p w:rsidR="00836076" w:rsidRPr="00AB3370" w:rsidRDefault="00836076" w:rsidP="00D00FFB">
      <w:pPr>
        <w:pStyle w:val="Default"/>
        <w:spacing w:line="276" w:lineRule="auto"/>
        <w:ind w:firstLine="709"/>
        <w:jc w:val="both"/>
        <w:rPr>
          <w:rFonts w:ascii="Times New Roman" w:hAnsi="Times New Roman" w:cs="Times New Roman"/>
        </w:rPr>
      </w:pPr>
    </w:p>
    <w:p w:rsidR="00924780" w:rsidRPr="00AB3370" w:rsidRDefault="00924780" w:rsidP="00924780">
      <w:pPr>
        <w:pStyle w:val="Default"/>
        <w:spacing w:line="276" w:lineRule="auto"/>
        <w:jc w:val="both"/>
        <w:rPr>
          <w:rFonts w:ascii="Times New Roman" w:hAnsi="Times New Roman" w:cs="Times New Roman"/>
          <w:b/>
          <w:bCs/>
        </w:rPr>
      </w:pPr>
      <w:r w:rsidRPr="00AB3370">
        <w:rPr>
          <w:rFonts w:ascii="Times New Roman" w:hAnsi="Times New Roman" w:cs="Times New Roman"/>
          <w:b/>
          <w:bCs/>
          <w:i/>
        </w:rPr>
        <w:t>Загрязнение атмосферного воздуха</w:t>
      </w:r>
    </w:p>
    <w:p w:rsidR="00924780" w:rsidRPr="00AB3370" w:rsidRDefault="00924780" w:rsidP="00924780">
      <w:pPr>
        <w:pStyle w:val="Default"/>
        <w:spacing w:line="276" w:lineRule="auto"/>
        <w:ind w:firstLine="709"/>
        <w:jc w:val="both"/>
        <w:rPr>
          <w:rFonts w:ascii="Times New Roman" w:hAnsi="Times New Roman" w:cs="Times New Roman"/>
        </w:rPr>
      </w:pPr>
      <w:r w:rsidRPr="00AB3370">
        <w:rPr>
          <w:rFonts w:ascii="Times New Roman" w:hAnsi="Times New Roman" w:cs="Times New Roman"/>
          <w:bCs/>
        </w:rPr>
        <w:t xml:space="preserve">В 2015 г. </w:t>
      </w:r>
      <w:r w:rsidRPr="00AB3370">
        <w:rPr>
          <w:rFonts w:ascii="Times New Roman" w:hAnsi="Times New Roman" w:cs="Times New Roman"/>
        </w:rPr>
        <w:t xml:space="preserve">показатель валовых выбросов загрязняющих веществ в атмосферный воздух оказался самым низким за </w:t>
      </w:r>
      <w:proofErr w:type="gramStart"/>
      <w:r w:rsidRPr="00AB3370">
        <w:rPr>
          <w:rFonts w:ascii="Times New Roman" w:hAnsi="Times New Roman" w:cs="Times New Roman"/>
        </w:rPr>
        <w:t>прошедшие</w:t>
      </w:r>
      <w:proofErr w:type="gramEnd"/>
      <w:r w:rsidRPr="00AB3370">
        <w:rPr>
          <w:rFonts w:ascii="Times New Roman" w:hAnsi="Times New Roman" w:cs="Times New Roman"/>
        </w:rPr>
        <w:t xml:space="preserve"> 5 лет и составил 1258,9</w:t>
      </w:r>
      <w:r w:rsidR="009A2AE9" w:rsidRPr="00AB3370">
        <w:rPr>
          <w:rFonts w:ascii="Times New Roman" w:hAnsi="Times New Roman" w:cs="Times New Roman"/>
        </w:rPr>
        <w:t xml:space="preserve"> </w:t>
      </w:r>
      <w:r w:rsidRPr="00AB3370">
        <w:rPr>
          <w:rFonts w:ascii="Times New Roman" w:hAnsi="Times New Roman" w:cs="Times New Roman"/>
        </w:rPr>
        <w:t>тыс.</w:t>
      </w:r>
      <w:r w:rsidR="009A2AE9" w:rsidRPr="00AB3370">
        <w:rPr>
          <w:rFonts w:ascii="Times New Roman" w:hAnsi="Times New Roman" w:cs="Times New Roman"/>
        </w:rPr>
        <w:t xml:space="preserve"> </w:t>
      </w:r>
      <w:r w:rsidRPr="00AB3370">
        <w:rPr>
          <w:rFonts w:ascii="Times New Roman" w:hAnsi="Times New Roman" w:cs="Times New Roman"/>
        </w:rPr>
        <w:t>т</w:t>
      </w:r>
      <w:r w:rsidRPr="00AB3370">
        <w:rPr>
          <w:rFonts w:ascii="Times New Roman" w:hAnsi="Times New Roman" w:cs="Times New Roman"/>
          <w:color w:val="auto"/>
        </w:rPr>
        <w:t>, снизившись относительно 2014 г</w:t>
      </w:r>
      <w:r w:rsidR="002F464A" w:rsidRPr="00AB3370">
        <w:rPr>
          <w:rFonts w:ascii="Times New Roman" w:hAnsi="Times New Roman" w:cs="Times New Roman"/>
          <w:color w:val="auto"/>
        </w:rPr>
        <w:t>.</w:t>
      </w:r>
      <w:r w:rsidRPr="00AB3370">
        <w:rPr>
          <w:rFonts w:ascii="Times New Roman" w:hAnsi="Times New Roman" w:cs="Times New Roman"/>
          <w:color w:val="auto"/>
        </w:rPr>
        <w:t xml:space="preserve"> на 85,1 тыс. т.</w:t>
      </w:r>
      <w:r w:rsidR="00FC071A" w:rsidRPr="00AB3370">
        <w:rPr>
          <w:rFonts w:ascii="Times New Roman" w:hAnsi="Times New Roman" w:cs="Times New Roman"/>
          <w:color w:val="auto"/>
        </w:rPr>
        <w:t xml:space="preserve"> </w:t>
      </w:r>
      <w:r w:rsidR="008D55E5" w:rsidRPr="00AB3370">
        <w:rPr>
          <w:rFonts w:ascii="Times New Roman" w:hAnsi="Times New Roman" w:cs="Times New Roman"/>
          <w:color w:val="auto"/>
        </w:rPr>
        <w:t>В структуре выбросов по источникам сохранилась тенденция</w:t>
      </w:r>
      <w:r w:rsidR="008D55E5" w:rsidRPr="00AB3370">
        <w:rPr>
          <w:rFonts w:ascii="Times New Roman" w:hAnsi="Times New Roman" w:cs="Times New Roman"/>
        </w:rPr>
        <w:t xml:space="preserve">по сокращению объема </w:t>
      </w:r>
      <w:r w:rsidR="000B001B" w:rsidRPr="00AB3370">
        <w:rPr>
          <w:rFonts w:ascii="Times New Roman" w:hAnsi="Times New Roman" w:cs="Times New Roman"/>
        </w:rPr>
        <w:t xml:space="preserve">выбросов </w:t>
      </w:r>
      <w:r w:rsidRPr="00AB3370">
        <w:rPr>
          <w:rFonts w:ascii="Times New Roman" w:hAnsi="Times New Roman" w:cs="Times New Roman"/>
        </w:rPr>
        <w:t xml:space="preserve">от мобильных источников </w:t>
      </w:r>
      <w:r w:rsidR="000B001B" w:rsidRPr="00AB3370">
        <w:rPr>
          <w:rFonts w:ascii="Times New Roman" w:hAnsi="Times New Roman" w:cs="Times New Roman"/>
        </w:rPr>
        <w:t>и росту</w:t>
      </w:r>
      <w:r w:rsidRPr="00AB3370">
        <w:rPr>
          <w:rFonts w:ascii="Times New Roman" w:hAnsi="Times New Roman" w:cs="Times New Roman"/>
        </w:rPr>
        <w:t xml:space="preserve">от стационарных. В </w:t>
      </w:r>
      <w:r w:rsidR="000B001B" w:rsidRPr="00AB3370">
        <w:rPr>
          <w:rFonts w:ascii="Times New Roman" w:hAnsi="Times New Roman" w:cs="Times New Roman"/>
        </w:rPr>
        <w:t xml:space="preserve">2015 г. </w:t>
      </w:r>
      <w:r w:rsidRPr="00AB3370">
        <w:rPr>
          <w:rFonts w:ascii="Times New Roman" w:hAnsi="Times New Roman" w:cs="Times New Roman"/>
        </w:rPr>
        <w:t xml:space="preserve">доля </w:t>
      </w:r>
      <w:r w:rsidR="000B001B" w:rsidRPr="00AB3370">
        <w:rPr>
          <w:rFonts w:ascii="Times New Roman" w:hAnsi="Times New Roman" w:cs="Times New Roman"/>
        </w:rPr>
        <w:t>стационарных источников</w:t>
      </w:r>
      <w:r w:rsidRPr="00AB3370">
        <w:rPr>
          <w:rFonts w:ascii="Times New Roman" w:hAnsi="Times New Roman" w:cs="Times New Roman"/>
        </w:rPr>
        <w:t xml:space="preserve"> в общ</w:t>
      </w:r>
      <w:r w:rsidR="000B001B" w:rsidRPr="00AB3370">
        <w:rPr>
          <w:rFonts w:ascii="Times New Roman" w:hAnsi="Times New Roman" w:cs="Times New Roman"/>
        </w:rPr>
        <w:t>ем объеме выбросов увеличилась на 1,9</w:t>
      </w:r>
      <w:r w:rsidRPr="00AB3370">
        <w:rPr>
          <w:rFonts w:ascii="Times New Roman" w:hAnsi="Times New Roman" w:cs="Times New Roman"/>
        </w:rPr>
        <w:t>%</w:t>
      </w:r>
      <w:r w:rsidR="00F02FC1" w:rsidRPr="00AB3370">
        <w:rPr>
          <w:rFonts w:ascii="Times New Roman" w:hAnsi="Times New Roman" w:cs="Times New Roman"/>
        </w:rPr>
        <w:t xml:space="preserve"> </w:t>
      </w:r>
      <w:r w:rsidR="000B001B" w:rsidRPr="00AB3370">
        <w:rPr>
          <w:rFonts w:ascii="Times New Roman" w:hAnsi="Times New Roman" w:cs="Times New Roman"/>
        </w:rPr>
        <w:t>относительно</w:t>
      </w:r>
      <w:r w:rsidRPr="00AB3370">
        <w:rPr>
          <w:rFonts w:ascii="Times New Roman" w:hAnsi="Times New Roman" w:cs="Times New Roman"/>
        </w:rPr>
        <w:t xml:space="preserve"> 2014 г. </w:t>
      </w:r>
      <w:r w:rsidR="000B001B" w:rsidRPr="00AB3370">
        <w:rPr>
          <w:rFonts w:ascii="Times New Roman" w:hAnsi="Times New Roman" w:cs="Times New Roman"/>
        </w:rPr>
        <w:t>и составила</w:t>
      </w:r>
      <w:r w:rsidRPr="00AB3370">
        <w:rPr>
          <w:rFonts w:ascii="Times New Roman" w:hAnsi="Times New Roman" w:cs="Times New Roman"/>
        </w:rPr>
        <w:t xml:space="preserve"> 36,</w:t>
      </w:r>
      <w:r w:rsidR="000B001B" w:rsidRPr="00AB3370">
        <w:rPr>
          <w:rFonts w:ascii="Times New Roman" w:hAnsi="Times New Roman" w:cs="Times New Roman"/>
        </w:rPr>
        <w:t>4%</w:t>
      </w:r>
      <w:r w:rsidRPr="00AB3370">
        <w:rPr>
          <w:rFonts w:ascii="Times New Roman" w:hAnsi="Times New Roman" w:cs="Times New Roman"/>
        </w:rPr>
        <w:t xml:space="preserve">. </w:t>
      </w:r>
    </w:p>
    <w:p w:rsidR="00A87081" w:rsidRPr="00AB3370" w:rsidRDefault="00A87081" w:rsidP="00A87081">
      <w:pPr>
        <w:pStyle w:val="Default"/>
        <w:spacing w:line="276" w:lineRule="auto"/>
        <w:ind w:firstLine="709"/>
        <w:jc w:val="both"/>
        <w:rPr>
          <w:rFonts w:ascii="Times New Roman" w:hAnsi="Times New Roman" w:cs="Times New Roman"/>
        </w:rPr>
      </w:pPr>
      <w:r w:rsidRPr="00AB3370">
        <w:rPr>
          <w:rFonts w:ascii="Times New Roman" w:hAnsi="Times New Roman" w:cs="Times New Roman"/>
        </w:rPr>
        <w:t>Этому в значительной мере способствуют постепенный вывод из эксплуатации устаревших автотранспортных средств и переход на использование транспорта с усовершенствованными системами и механизмами отведения выхлопных газов, а также гибридными и электродвигателями в значительной мере</w:t>
      </w:r>
      <w:r w:rsidR="00EB20E1" w:rsidRPr="00AB3370">
        <w:rPr>
          <w:rFonts w:ascii="Times New Roman" w:hAnsi="Times New Roman" w:cs="Times New Roman"/>
        </w:rPr>
        <w:t>. Указанны</w:t>
      </w:r>
      <w:r w:rsidR="002C59C8" w:rsidRPr="00AB3370">
        <w:rPr>
          <w:rFonts w:ascii="Times New Roman" w:hAnsi="Times New Roman" w:cs="Times New Roman"/>
        </w:rPr>
        <w:t>ми</w:t>
      </w:r>
      <w:r w:rsidR="00EB20E1" w:rsidRPr="00AB3370">
        <w:rPr>
          <w:rFonts w:ascii="Times New Roman" w:hAnsi="Times New Roman" w:cs="Times New Roman"/>
        </w:rPr>
        <w:t xml:space="preserve"> мер</w:t>
      </w:r>
      <w:r w:rsidR="002C59C8" w:rsidRPr="00AB3370">
        <w:rPr>
          <w:rFonts w:ascii="Times New Roman" w:hAnsi="Times New Roman" w:cs="Times New Roman"/>
        </w:rPr>
        <w:t>ами</w:t>
      </w:r>
      <w:r w:rsidR="00EB20E1" w:rsidRPr="00AB3370">
        <w:rPr>
          <w:rFonts w:ascii="Times New Roman" w:hAnsi="Times New Roman" w:cs="Times New Roman"/>
        </w:rPr>
        <w:t xml:space="preserve"> в определенной степени нивелиру</w:t>
      </w:r>
      <w:r w:rsidR="002C59C8" w:rsidRPr="00AB3370">
        <w:rPr>
          <w:rFonts w:ascii="Times New Roman" w:hAnsi="Times New Roman" w:cs="Times New Roman"/>
        </w:rPr>
        <w:t>е</w:t>
      </w:r>
      <w:r w:rsidR="00EB20E1" w:rsidRPr="00AB3370">
        <w:rPr>
          <w:rFonts w:ascii="Times New Roman" w:hAnsi="Times New Roman" w:cs="Times New Roman"/>
        </w:rPr>
        <w:t>т</w:t>
      </w:r>
      <w:r w:rsidR="002C59C8" w:rsidRPr="00AB3370">
        <w:rPr>
          <w:rFonts w:ascii="Times New Roman" w:hAnsi="Times New Roman" w:cs="Times New Roman"/>
        </w:rPr>
        <w:t xml:space="preserve">сядаже </w:t>
      </w:r>
      <w:r w:rsidR="00EB20E1" w:rsidRPr="00AB3370">
        <w:rPr>
          <w:rFonts w:ascii="Times New Roman" w:hAnsi="Times New Roman" w:cs="Times New Roman"/>
        </w:rPr>
        <w:t>в</w:t>
      </w:r>
      <w:r w:rsidR="002C59C8" w:rsidRPr="00AB3370">
        <w:rPr>
          <w:rFonts w:ascii="Times New Roman" w:hAnsi="Times New Roman" w:cs="Times New Roman"/>
        </w:rPr>
        <w:t>лияние роста автопарка страны. Кроме того</w:t>
      </w:r>
      <w:r w:rsidR="00B07063" w:rsidRPr="00AB3370">
        <w:rPr>
          <w:rFonts w:ascii="Times New Roman" w:hAnsi="Times New Roman" w:cs="Times New Roman"/>
        </w:rPr>
        <w:t xml:space="preserve"> в 2015 г. последствия сложившейся экономической ситуации обусловили снижение </w:t>
      </w:r>
      <w:r w:rsidR="007F3946" w:rsidRPr="00AB3370">
        <w:rPr>
          <w:rFonts w:ascii="Times New Roman" w:hAnsi="Times New Roman" w:cs="Times New Roman"/>
        </w:rPr>
        <w:t xml:space="preserve">грузооборота, уменьшив в определенной степени воздействие </w:t>
      </w:r>
      <w:r w:rsidR="00E33885" w:rsidRPr="00AB3370">
        <w:rPr>
          <w:rFonts w:ascii="Times New Roman" w:hAnsi="Times New Roman" w:cs="Times New Roman"/>
        </w:rPr>
        <w:t>транзитных потоков.</w:t>
      </w:r>
    </w:p>
    <w:p w:rsidR="00A87081" w:rsidRPr="00AB3370" w:rsidRDefault="00A87081" w:rsidP="00924780">
      <w:pPr>
        <w:pStyle w:val="Default"/>
        <w:spacing w:line="276" w:lineRule="auto"/>
        <w:ind w:firstLine="709"/>
        <w:jc w:val="both"/>
        <w:rPr>
          <w:rFonts w:ascii="Times New Roman" w:hAnsi="Times New Roman" w:cs="Times New Roman"/>
        </w:rPr>
      </w:pPr>
    </w:p>
    <w:p w:rsidR="00924780" w:rsidRPr="00AB3370" w:rsidRDefault="00924780" w:rsidP="00924780">
      <w:pPr>
        <w:pStyle w:val="aa"/>
        <w:spacing w:line="276" w:lineRule="auto"/>
        <w:jc w:val="right"/>
        <w:rPr>
          <w:rFonts w:ascii="Times New Roman" w:hAnsi="Times New Roman" w:cs="Times New Roman"/>
          <w:color w:val="000000"/>
          <w:sz w:val="22"/>
          <w:szCs w:val="22"/>
        </w:rPr>
      </w:pPr>
      <w:r w:rsidRPr="00AB3370">
        <w:rPr>
          <w:rFonts w:ascii="Times New Roman" w:hAnsi="Times New Roman" w:cs="Times New Roman"/>
          <w:b/>
          <w:bCs/>
          <w:i/>
          <w:iCs/>
          <w:color w:val="000000"/>
          <w:sz w:val="22"/>
          <w:szCs w:val="22"/>
        </w:rPr>
        <w:t>Таблица 12.4</w:t>
      </w:r>
    </w:p>
    <w:p w:rsidR="00924780" w:rsidRPr="00AB3370" w:rsidRDefault="00924780" w:rsidP="00924780">
      <w:pPr>
        <w:jc w:val="center"/>
        <w:rPr>
          <w:rFonts w:ascii="Times New Roman" w:hAnsi="Times New Roman" w:cs="Times New Roman"/>
          <w:b/>
          <w:bCs/>
        </w:rPr>
      </w:pPr>
      <w:r w:rsidRPr="00AB3370">
        <w:rPr>
          <w:rFonts w:ascii="Times New Roman" w:hAnsi="Times New Roman" w:cs="Times New Roman"/>
          <w:b/>
          <w:bCs/>
        </w:rPr>
        <w:t>Наличие транспортных средств за период 2012–2015 гг., тыс. шт.</w:t>
      </w:r>
    </w:p>
    <w:tbl>
      <w:tblPr>
        <w:tblW w:w="9087" w:type="dxa"/>
        <w:jc w:val="center"/>
        <w:tblInd w:w="93" w:type="dxa"/>
        <w:tblLook w:val="04A0" w:firstRow="1" w:lastRow="0" w:firstColumn="1" w:lastColumn="0" w:noHBand="0" w:noVBand="1"/>
      </w:tblPr>
      <w:tblGrid>
        <w:gridCol w:w="4160"/>
        <w:gridCol w:w="986"/>
        <w:gridCol w:w="986"/>
        <w:gridCol w:w="986"/>
        <w:gridCol w:w="986"/>
        <w:gridCol w:w="983"/>
      </w:tblGrid>
      <w:tr w:rsidR="00924780" w:rsidRPr="00AB3370" w:rsidTr="002D6F6B">
        <w:trPr>
          <w:trHeight w:val="315"/>
          <w:jc w:val="center"/>
        </w:trPr>
        <w:tc>
          <w:tcPr>
            <w:tcW w:w="4160"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Показатель</w:t>
            </w:r>
          </w:p>
        </w:tc>
        <w:tc>
          <w:tcPr>
            <w:tcW w:w="986" w:type="dxa"/>
            <w:tcBorders>
              <w:top w:val="single" w:sz="8" w:space="0" w:color="auto"/>
              <w:left w:val="nil"/>
              <w:bottom w:val="single" w:sz="8"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2012 г.</w:t>
            </w:r>
          </w:p>
        </w:tc>
        <w:tc>
          <w:tcPr>
            <w:tcW w:w="986" w:type="dxa"/>
            <w:tcBorders>
              <w:top w:val="single" w:sz="8" w:space="0" w:color="auto"/>
              <w:left w:val="nil"/>
              <w:bottom w:val="single" w:sz="8"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2013 г.</w:t>
            </w:r>
          </w:p>
        </w:tc>
        <w:tc>
          <w:tcPr>
            <w:tcW w:w="986" w:type="dxa"/>
            <w:tcBorders>
              <w:top w:val="single" w:sz="8" w:space="0" w:color="auto"/>
              <w:left w:val="nil"/>
              <w:bottom w:val="single" w:sz="8"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2014 г.</w:t>
            </w:r>
          </w:p>
        </w:tc>
        <w:tc>
          <w:tcPr>
            <w:tcW w:w="986" w:type="dxa"/>
            <w:tcBorders>
              <w:top w:val="single" w:sz="8" w:space="0" w:color="auto"/>
              <w:left w:val="nil"/>
              <w:bottom w:val="single" w:sz="8" w:space="0" w:color="auto"/>
              <w:right w:val="nil"/>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2015 г.</w:t>
            </w: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2015 - 2014 г.</w:t>
            </w:r>
          </w:p>
        </w:tc>
      </w:tr>
      <w:tr w:rsidR="00924780" w:rsidRPr="00AB3370" w:rsidTr="002D6F6B">
        <w:trPr>
          <w:trHeight w:val="705"/>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rsidR="00924780" w:rsidRPr="00AB3370" w:rsidRDefault="00924780" w:rsidP="002D6F6B">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Автомобильные транспортные средства, принадлежащие организациям, в т. ч.:</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421,7</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426,6</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436,6</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434,4</w:t>
            </w:r>
          </w:p>
        </w:tc>
        <w:tc>
          <w:tcPr>
            <w:tcW w:w="983"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-2,2</w:t>
            </w:r>
          </w:p>
        </w:tc>
      </w:tr>
      <w:tr w:rsidR="00924780" w:rsidRPr="00AB3370" w:rsidTr="002D6F6B">
        <w:trPr>
          <w:trHeight w:val="540"/>
          <w:jc w:val="center"/>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780" w:rsidRPr="00AB3370" w:rsidRDefault="00924780" w:rsidP="002D6F6B">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грузовые автомобили</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279,8</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285,4</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285,6</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282,4</w:t>
            </w:r>
          </w:p>
        </w:tc>
        <w:tc>
          <w:tcPr>
            <w:tcW w:w="983"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-3,2</w:t>
            </w:r>
          </w:p>
        </w:tc>
      </w:tr>
      <w:tr w:rsidR="00924780" w:rsidRPr="00AB3370" w:rsidTr="002D6F6B">
        <w:trPr>
          <w:trHeight w:val="540"/>
          <w:jc w:val="center"/>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780" w:rsidRPr="00AB3370" w:rsidRDefault="00924780" w:rsidP="002D6F6B">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легковые автомобили</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107,8</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107,3</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115,4</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117,0</w:t>
            </w:r>
          </w:p>
        </w:tc>
        <w:tc>
          <w:tcPr>
            <w:tcW w:w="983"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1,6</w:t>
            </w:r>
          </w:p>
        </w:tc>
      </w:tr>
      <w:tr w:rsidR="00924780" w:rsidRPr="00AB3370" w:rsidTr="002D6F6B">
        <w:trPr>
          <w:trHeight w:val="540"/>
          <w:jc w:val="center"/>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780" w:rsidRPr="00AB3370" w:rsidRDefault="00924780" w:rsidP="002D6F6B">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автобусы</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34,1</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33,9</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35,6</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35,0</w:t>
            </w:r>
          </w:p>
        </w:tc>
        <w:tc>
          <w:tcPr>
            <w:tcW w:w="983"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-0,6</w:t>
            </w:r>
          </w:p>
        </w:tc>
      </w:tr>
      <w:tr w:rsidR="00924780" w:rsidRPr="00AB3370" w:rsidTr="002D6F6B">
        <w:trPr>
          <w:trHeight w:val="570"/>
          <w:jc w:val="center"/>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780" w:rsidRPr="00AB3370" w:rsidRDefault="00924780" w:rsidP="002D6F6B">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Транспортные средства в личной собственности граждан, в т. ч.:</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2774,9</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2810,3</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2974,2</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3067,6</w:t>
            </w:r>
          </w:p>
        </w:tc>
        <w:tc>
          <w:tcPr>
            <w:tcW w:w="983"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93,3</w:t>
            </w:r>
          </w:p>
        </w:tc>
      </w:tr>
      <w:tr w:rsidR="00924780" w:rsidRPr="00AB3370" w:rsidTr="002D6F6B">
        <w:trPr>
          <w:trHeight w:val="540"/>
          <w:jc w:val="center"/>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780" w:rsidRPr="00AB3370" w:rsidRDefault="00924780" w:rsidP="002D6F6B">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грузовые автомобили</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123,3</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128,8</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135,6</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135,6</w:t>
            </w:r>
          </w:p>
        </w:tc>
        <w:tc>
          <w:tcPr>
            <w:tcW w:w="983"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-0,06</w:t>
            </w:r>
          </w:p>
        </w:tc>
      </w:tr>
      <w:tr w:rsidR="00924780" w:rsidRPr="00AB3370" w:rsidTr="002D6F6B">
        <w:trPr>
          <w:trHeight w:val="540"/>
          <w:jc w:val="center"/>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780" w:rsidRPr="00AB3370" w:rsidRDefault="00924780" w:rsidP="002D6F6B">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 xml:space="preserve">легковые автомобили </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2640,8</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2670,6</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2827,2</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2920,2</w:t>
            </w:r>
          </w:p>
        </w:tc>
        <w:tc>
          <w:tcPr>
            <w:tcW w:w="983"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93</w:t>
            </w:r>
          </w:p>
        </w:tc>
      </w:tr>
      <w:tr w:rsidR="00924780" w:rsidRPr="00AB3370" w:rsidTr="002D6F6B">
        <w:trPr>
          <w:trHeight w:val="540"/>
          <w:jc w:val="center"/>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780" w:rsidRPr="00AB3370" w:rsidRDefault="00924780" w:rsidP="002D6F6B">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автобусы</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10,8</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10,9</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11,4</w:t>
            </w:r>
          </w:p>
        </w:tc>
        <w:tc>
          <w:tcPr>
            <w:tcW w:w="986"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11,8</w:t>
            </w:r>
          </w:p>
        </w:tc>
        <w:tc>
          <w:tcPr>
            <w:tcW w:w="983" w:type="dxa"/>
            <w:tcBorders>
              <w:top w:val="nil"/>
              <w:left w:val="nil"/>
              <w:bottom w:val="single" w:sz="4" w:space="0" w:color="auto"/>
              <w:right w:val="single" w:sz="4" w:space="0" w:color="auto"/>
            </w:tcBorders>
            <w:shd w:val="clear" w:color="auto" w:fill="auto"/>
            <w:noWrap/>
            <w:vAlign w:val="center"/>
            <w:hideMark/>
          </w:tcPr>
          <w:p w:rsidR="00924780" w:rsidRPr="00AB3370" w:rsidRDefault="00924780" w:rsidP="002D6F6B">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0,4</w:t>
            </w:r>
          </w:p>
        </w:tc>
      </w:tr>
    </w:tbl>
    <w:p w:rsidR="00924780" w:rsidRPr="00AB3370" w:rsidRDefault="00924780" w:rsidP="00924780">
      <w:pPr>
        <w:pStyle w:val="Default"/>
        <w:spacing w:line="276" w:lineRule="auto"/>
        <w:ind w:firstLine="560"/>
        <w:jc w:val="both"/>
        <w:rPr>
          <w:rFonts w:ascii="Times New Roman" w:hAnsi="Times New Roman" w:cs="Times New Roman"/>
          <w:sz w:val="20"/>
          <w:szCs w:val="20"/>
        </w:rPr>
      </w:pPr>
      <w:r w:rsidRPr="00AB3370">
        <w:rPr>
          <w:rFonts w:ascii="Times New Roman" w:hAnsi="Times New Roman" w:cs="Times New Roman"/>
          <w:sz w:val="20"/>
          <w:szCs w:val="20"/>
        </w:rPr>
        <w:t>*-некоторые неточности из-за округления</w:t>
      </w:r>
    </w:p>
    <w:p w:rsidR="00924780" w:rsidRPr="00AB3370" w:rsidRDefault="00924780" w:rsidP="00924780">
      <w:pPr>
        <w:pStyle w:val="Default"/>
        <w:spacing w:line="276" w:lineRule="auto"/>
        <w:ind w:firstLine="560"/>
        <w:jc w:val="both"/>
        <w:rPr>
          <w:rFonts w:ascii="Times New Roman" w:hAnsi="Times New Roman" w:cs="Times New Roman"/>
          <w:sz w:val="20"/>
          <w:szCs w:val="20"/>
        </w:rPr>
      </w:pPr>
    </w:p>
    <w:p w:rsidR="00815A05" w:rsidRPr="00AB3370" w:rsidRDefault="00815A05" w:rsidP="00815A05">
      <w:pPr>
        <w:pStyle w:val="Default"/>
        <w:spacing w:line="276" w:lineRule="auto"/>
        <w:ind w:firstLine="709"/>
        <w:jc w:val="both"/>
        <w:rPr>
          <w:rFonts w:ascii="Times New Roman" w:hAnsi="Times New Roman" w:cs="Times New Roman"/>
        </w:rPr>
      </w:pPr>
      <w:r w:rsidRPr="00AB3370">
        <w:rPr>
          <w:rFonts w:ascii="Times New Roman" w:hAnsi="Times New Roman" w:cs="Times New Roman"/>
        </w:rPr>
        <w:lastRenderedPageBreak/>
        <w:t xml:space="preserve">Модернизация существующих стационарных источников выбросов загрязняющих веществ в большей степени зависит от реализации проектных решений, которая, в свою очередь, определяется рядом экономических, технических и временных факторов. </w:t>
      </w:r>
    </w:p>
    <w:p w:rsidR="00815A05" w:rsidRPr="00AB3370" w:rsidRDefault="00815A05" w:rsidP="00815A05">
      <w:pPr>
        <w:pStyle w:val="Default"/>
        <w:spacing w:line="276" w:lineRule="auto"/>
        <w:ind w:firstLine="709"/>
        <w:jc w:val="both"/>
        <w:rPr>
          <w:rFonts w:ascii="Times New Roman" w:hAnsi="Times New Roman" w:cs="Times New Roman"/>
        </w:rPr>
      </w:pPr>
      <w:r w:rsidRPr="00AB3370">
        <w:rPr>
          <w:rFonts w:ascii="Times New Roman" w:hAnsi="Times New Roman" w:cs="Times New Roman"/>
        </w:rPr>
        <w:t>Этим можно отчасти объяснить сложившуюся ситуацию по динамике выбро</w:t>
      </w:r>
      <w:r w:rsidR="00836076" w:rsidRPr="00AB3370">
        <w:rPr>
          <w:rFonts w:ascii="Times New Roman" w:hAnsi="Times New Roman" w:cs="Times New Roman"/>
        </w:rPr>
        <w:t>сов</w:t>
      </w:r>
      <w:r w:rsidRPr="00AB3370">
        <w:rPr>
          <w:rFonts w:ascii="Times New Roman" w:hAnsi="Times New Roman" w:cs="Times New Roman"/>
        </w:rPr>
        <w:t>.</w:t>
      </w:r>
    </w:p>
    <w:p w:rsidR="00815A05" w:rsidRPr="00AB3370" w:rsidRDefault="000012CD" w:rsidP="00815A05">
      <w:pPr>
        <w:pStyle w:val="Default"/>
        <w:spacing w:line="276" w:lineRule="auto"/>
        <w:ind w:firstLine="709"/>
        <w:jc w:val="both"/>
        <w:rPr>
          <w:rFonts w:ascii="Times New Roman" w:hAnsi="Times New Roman" w:cs="Times New Roman"/>
        </w:rPr>
      </w:pPr>
      <w:r w:rsidRPr="00AB3370">
        <w:rPr>
          <w:rFonts w:ascii="Times New Roman" w:hAnsi="Times New Roman" w:cs="Times New Roman"/>
        </w:rPr>
        <w:t>В структуре стационарных источников выбросов загрязняющих веществ в атмосферный воздух основную долю (80,6%) как и прежде составляют</w:t>
      </w:r>
      <w:r w:rsidR="00B31F55" w:rsidRPr="00AB3370">
        <w:rPr>
          <w:rFonts w:ascii="Times New Roman" w:hAnsi="Times New Roman" w:cs="Times New Roman"/>
        </w:rPr>
        <w:t xml:space="preserve"> </w:t>
      </w:r>
      <w:r w:rsidR="00996DD8" w:rsidRPr="00AB3370">
        <w:rPr>
          <w:rFonts w:ascii="Times New Roman" w:hAnsi="Times New Roman" w:cs="Times New Roman"/>
        </w:rPr>
        <w:t>выброс</w:t>
      </w:r>
      <w:r w:rsidRPr="00AB3370">
        <w:rPr>
          <w:rFonts w:ascii="Times New Roman" w:hAnsi="Times New Roman" w:cs="Times New Roman"/>
        </w:rPr>
        <w:t>ы</w:t>
      </w:r>
      <w:r w:rsidR="00996DD8" w:rsidRPr="00AB3370">
        <w:rPr>
          <w:rFonts w:ascii="Times New Roman" w:hAnsi="Times New Roman" w:cs="Times New Roman"/>
        </w:rPr>
        <w:t xml:space="preserve"> от технологических и других процессов</w:t>
      </w:r>
      <w:r w:rsidRPr="00AB3370">
        <w:rPr>
          <w:rFonts w:ascii="Times New Roman" w:hAnsi="Times New Roman" w:cs="Times New Roman"/>
        </w:rPr>
        <w:t>.</w:t>
      </w:r>
      <w:r w:rsidR="009C41E1" w:rsidRPr="00AB3370">
        <w:rPr>
          <w:rFonts w:ascii="Times New Roman" w:hAnsi="Times New Roman" w:cs="Times New Roman"/>
        </w:rPr>
        <w:t xml:space="preserve"> </w:t>
      </w:r>
      <w:r w:rsidR="005A188C" w:rsidRPr="00AB3370">
        <w:rPr>
          <w:rFonts w:ascii="Times New Roman" w:hAnsi="Times New Roman" w:cs="Times New Roman"/>
        </w:rPr>
        <w:t>Следовательно,</w:t>
      </w:r>
      <w:r w:rsidR="009C41E1" w:rsidRPr="00AB3370">
        <w:rPr>
          <w:rFonts w:ascii="Times New Roman" w:hAnsi="Times New Roman" w:cs="Times New Roman"/>
        </w:rPr>
        <w:t xml:space="preserve"> </w:t>
      </w:r>
      <w:r w:rsidR="00E64F21" w:rsidRPr="00AB3370">
        <w:rPr>
          <w:rFonts w:ascii="Times New Roman" w:hAnsi="Times New Roman" w:cs="Times New Roman"/>
        </w:rPr>
        <w:t xml:space="preserve">вещественная структура выбросов в разрезе регионов определяется </w:t>
      </w:r>
      <w:r w:rsidR="00E87A6F" w:rsidRPr="00AB3370">
        <w:rPr>
          <w:rFonts w:ascii="Times New Roman" w:hAnsi="Times New Roman" w:cs="Times New Roman"/>
        </w:rPr>
        <w:t xml:space="preserve">спецификой </w:t>
      </w:r>
      <w:r w:rsidR="005A188C" w:rsidRPr="00AB3370">
        <w:rPr>
          <w:rFonts w:ascii="Times New Roman" w:hAnsi="Times New Roman" w:cs="Times New Roman"/>
        </w:rPr>
        <w:t>деятельности в промышленном секторе каждой области.</w:t>
      </w:r>
    </w:p>
    <w:p w:rsidR="00924780" w:rsidRPr="00AB3370" w:rsidRDefault="00924780" w:rsidP="00683D31">
      <w:pPr>
        <w:pStyle w:val="31"/>
        <w:spacing w:after="0"/>
        <w:ind w:left="0" w:firstLine="709"/>
        <w:jc w:val="both"/>
        <w:rPr>
          <w:rFonts w:ascii="Times New Roman" w:hAnsi="Times New Roman" w:cs="Times New Roman"/>
          <w:color w:val="000000"/>
          <w:sz w:val="24"/>
          <w:szCs w:val="24"/>
        </w:rPr>
      </w:pPr>
      <w:r w:rsidRPr="00AB3370">
        <w:rPr>
          <w:rFonts w:ascii="Times New Roman" w:hAnsi="Times New Roman" w:cs="Times New Roman"/>
          <w:color w:val="000000"/>
          <w:sz w:val="24"/>
          <w:szCs w:val="24"/>
        </w:rPr>
        <w:t>Вещественная структура выбросов в 2015</w:t>
      </w:r>
      <w:r w:rsidR="009C41E1" w:rsidRPr="00AB3370">
        <w:rPr>
          <w:rFonts w:ascii="Times New Roman" w:hAnsi="Times New Roman" w:cs="Times New Roman"/>
          <w:color w:val="000000"/>
          <w:sz w:val="24"/>
          <w:szCs w:val="24"/>
        </w:rPr>
        <w:t xml:space="preserve"> </w:t>
      </w:r>
      <w:r w:rsidRPr="00AB3370">
        <w:rPr>
          <w:rFonts w:ascii="Times New Roman" w:hAnsi="Times New Roman" w:cs="Times New Roman"/>
          <w:color w:val="000000"/>
          <w:sz w:val="24"/>
          <w:szCs w:val="24"/>
        </w:rPr>
        <w:t>г. практически не изменилась</w:t>
      </w:r>
      <w:r w:rsidR="00117BCD" w:rsidRPr="00AB3370">
        <w:rPr>
          <w:rFonts w:ascii="Times New Roman" w:hAnsi="Times New Roman" w:cs="Times New Roman"/>
          <w:color w:val="000000"/>
          <w:sz w:val="24"/>
          <w:szCs w:val="24"/>
        </w:rPr>
        <w:t xml:space="preserve"> относительно предыдущего года</w:t>
      </w:r>
      <w:r w:rsidRPr="00AB3370">
        <w:rPr>
          <w:rFonts w:ascii="Times New Roman" w:hAnsi="Times New Roman" w:cs="Times New Roman"/>
          <w:color w:val="000000"/>
          <w:sz w:val="24"/>
          <w:szCs w:val="24"/>
        </w:rPr>
        <w:t xml:space="preserve">. </w:t>
      </w:r>
      <w:r w:rsidR="009B79E4" w:rsidRPr="00AB3370">
        <w:rPr>
          <w:rFonts w:ascii="Times New Roman" w:hAnsi="Times New Roman" w:cs="Times New Roman"/>
          <w:color w:val="000000"/>
          <w:sz w:val="24"/>
          <w:szCs w:val="24"/>
        </w:rPr>
        <w:t>В</w:t>
      </w:r>
      <w:r w:rsidRPr="00AB3370">
        <w:rPr>
          <w:rFonts w:ascii="Times New Roman" w:hAnsi="Times New Roman" w:cs="Times New Roman"/>
          <w:color w:val="000000"/>
          <w:sz w:val="24"/>
          <w:szCs w:val="24"/>
        </w:rPr>
        <w:t xml:space="preserve"> общем объеме </w:t>
      </w:r>
      <w:r w:rsidR="009B79E4" w:rsidRPr="00AB3370">
        <w:rPr>
          <w:rFonts w:ascii="Times New Roman" w:hAnsi="Times New Roman" w:cs="Times New Roman"/>
          <w:color w:val="000000"/>
          <w:sz w:val="24"/>
          <w:szCs w:val="24"/>
        </w:rPr>
        <w:t xml:space="preserve">выбросов загрязняющих веществ в атмосферный воздух </w:t>
      </w:r>
      <w:r w:rsidRPr="00AB3370">
        <w:rPr>
          <w:rFonts w:ascii="Times New Roman" w:hAnsi="Times New Roman" w:cs="Times New Roman"/>
          <w:color w:val="000000"/>
          <w:sz w:val="24"/>
          <w:szCs w:val="24"/>
        </w:rPr>
        <w:t xml:space="preserve">88,8% </w:t>
      </w:r>
      <w:r w:rsidR="009B79E4" w:rsidRPr="00AB3370">
        <w:rPr>
          <w:rFonts w:ascii="Times New Roman" w:hAnsi="Times New Roman" w:cs="Times New Roman"/>
          <w:color w:val="000000"/>
          <w:sz w:val="24"/>
          <w:szCs w:val="24"/>
        </w:rPr>
        <w:t>пришлось</w:t>
      </w:r>
      <w:r w:rsidR="00FE7E19" w:rsidRPr="00AB3370">
        <w:rPr>
          <w:rFonts w:ascii="Times New Roman" w:hAnsi="Times New Roman" w:cs="Times New Roman"/>
          <w:color w:val="000000"/>
          <w:sz w:val="24"/>
          <w:szCs w:val="24"/>
        </w:rPr>
        <w:t xml:space="preserve"> на</w:t>
      </w:r>
      <w:r w:rsidRPr="00AB3370">
        <w:rPr>
          <w:rFonts w:ascii="Times New Roman" w:hAnsi="Times New Roman" w:cs="Times New Roman"/>
          <w:color w:val="000000"/>
          <w:sz w:val="24"/>
          <w:szCs w:val="24"/>
        </w:rPr>
        <w:t xml:space="preserve"> три </w:t>
      </w:r>
      <w:r w:rsidR="009B79E4" w:rsidRPr="00AB3370">
        <w:rPr>
          <w:rFonts w:ascii="Times New Roman" w:hAnsi="Times New Roman" w:cs="Times New Roman"/>
          <w:color w:val="000000"/>
          <w:sz w:val="24"/>
          <w:szCs w:val="24"/>
        </w:rPr>
        <w:t>компонента</w:t>
      </w:r>
      <w:r w:rsidRPr="00AB3370">
        <w:rPr>
          <w:rFonts w:ascii="Times New Roman" w:hAnsi="Times New Roman" w:cs="Times New Roman"/>
          <w:color w:val="000000"/>
          <w:sz w:val="24"/>
          <w:szCs w:val="24"/>
        </w:rPr>
        <w:t xml:space="preserve"> – оксид углерода (47,8%), углеводороды (включая НМЛОС)</w:t>
      </w:r>
      <w:r w:rsidR="00FE7E19" w:rsidRPr="00AB3370">
        <w:rPr>
          <w:rFonts w:ascii="Times New Roman" w:hAnsi="Times New Roman" w:cs="Times New Roman"/>
          <w:color w:val="000000"/>
          <w:sz w:val="24"/>
          <w:szCs w:val="24"/>
        </w:rPr>
        <w:t xml:space="preserve"> </w:t>
      </w:r>
      <w:r w:rsidRPr="00AB3370">
        <w:rPr>
          <w:rFonts w:ascii="Times New Roman" w:hAnsi="Times New Roman" w:cs="Times New Roman"/>
          <w:color w:val="000000"/>
          <w:sz w:val="24"/>
          <w:szCs w:val="24"/>
        </w:rPr>
        <w:t xml:space="preserve">(29,9%) и диоксид азота (11,1%). </w:t>
      </w:r>
      <w:r w:rsidR="009B79E4" w:rsidRPr="00AB3370">
        <w:rPr>
          <w:rFonts w:ascii="Times New Roman" w:hAnsi="Times New Roman" w:cs="Times New Roman"/>
          <w:color w:val="000000"/>
          <w:sz w:val="24"/>
          <w:szCs w:val="24"/>
        </w:rPr>
        <w:t>Дол</w:t>
      </w:r>
      <w:r w:rsidR="00683D31" w:rsidRPr="00AB3370">
        <w:rPr>
          <w:rFonts w:ascii="Times New Roman" w:hAnsi="Times New Roman" w:cs="Times New Roman"/>
          <w:color w:val="000000"/>
          <w:sz w:val="24"/>
          <w:szCs w:val="24"/>
        </w:rPr>
        <w:t>и</w:t>
      </w:r>
      <w:r w:rsidRPr="00AB3370">
        <w:rPr>
          <w:rFonts w:ascii="Times New Roman" w:hAnsi="Times New Roman" w:cs="Times New Roman"/>
          <w:color w:val="000000"/>
          <w:sz w:val="24"/>
          <w:szCs w:val="24"/>
        </w:rPr>
        <w:t xml:space="preserve">диоксида серы, твердых веществ и сажи </w:t>
      </w:r>
      <w:r w:rsidR="00683D31" w:rsidRPr="00AB3370">
        <w:rPr>
          <w:rFonts w:ascii="Times New Roman" w:hAnsi="Times New Roman" w:cs="Times New Roman"/>
          <w:color w:val="000000"/>
          <w:sz w:val="24"/>
          <w:szCs w:val="24"/>
        </w:rPr>
        <w:t>варьировали в пределах</w:t>
      </w:r>
      <w:r w:rsidRPr="00AB3370">
        <w:rPr>
          <w:rFonts w:ascii="Times New Roman" w:hAnsi="Times New Roman" w:cs="Times New Roman"/>
          <w:color w:val="000000"/>
          <w:sz w:val="24"/>
          <w:szCs w:val="24"/>
        </w:rPr>
        <w:t xml:space="preserve"> 4–5%. </w:t>
      </w:r>
    </w:p>
    <w:p w:rsidR="00924780" w:rsidRPr="00AB3370" w:rsidRDefault="00924780" w:rsidP="00924780">
      <w:pPr>
        <w:pStyle w:val="Default"/>
        <w:spacing w:line="276" w:lineRule="auto"/>
        <w:ind w:firstLine="709"/>
        <w:jc w:val="both"/>
        <w:rPr>
          <w:rFonts w:ascii="Times New Roman" w:hAnsi="Times New Roman" w:cs="Times New Roman"/>
          <w:lang w:val="en-US"/>
        </w:rPr>
      </w:pPr>
      <w:r w:rsidRPr="00AB3370">
        <w:rPr>
          <w:rFonts w:ascii="Times New Roman" w:hAnsi="Times New Roman" w:cs="Times New Roman"/>
        </w:rPr>
        <w:t>Основными загрязняющими веществами, по которым наиболее часто фиксировались превышения ПДК, в большинстве городов</w:t>
      </w:r>
      <w:r w:rsidR="008B4D34" w:rsidRPr="00AB3370">
        <w:rPr>
          <w:rFonts w:ascii="Times New Roman" w:hAnsi="Times New Roman" w:cs="Times New Roman"/>
        </w:rPr>
        <w:t>, охваченных наблюдениями,</w:t>
      </w:r>
      <w:r w:rsidRPr="00AB3370">
        <w:rPr>
          <w:rFonts w:ascii="Times New Roman" w:hAnsi="Times New Roman" w:cs="Times New Roman"/>
        </w:rPr>
        <w:t xml:space="preserve"> явились диоксид азота, твердые частицы, твердые частицы фракции размером менее 10 микрон (ТЧ</w:t>
      </w:r>
      <w:r w:rsidRPr="00AB3370">
        <w:rPr>
          <w:rFonts w:ascii="Times New Roman" w:hAnsi="Times New Roman" w:cs="Times New Roman"/>
          <w:vertAlign w:val="subscript"/>
        </w:rPr>
        <w:t>10</w:t>
      </w:r>
      <w:r w:rsidRPr="00AB3370">
        <w:rPr>
          <w:rFonts w:ascii="Times New Roman" w:hAnsi="Times New Roman" w:cs="Times New Roman"/>
        </w:rPr>
        <w:t>). Также превышения подобного рода отмечались по оксиду углерода, фенолу, диоксиду серы и аммиаку.</w:t>
      </w:r>
    </w:p>
    <w:p w:rsidR="004110EC" w:rsidRPr="00AB3370" w:rsidRDefault="004110EC" w:rsidP="004110EC">
      <w:pPr>
        <w:pStyle w:val="Default"/>
        <w:spacing w:line="276" w:lineRule="auto"/>
        <w:ind w:firstLine="709"/>
        <w:jc w:val="both"/>
        <w:rPr>
          <w:rFonts w:ascii="Times New Roman" w:hAnsi="Times New Roman" w:cs="Times New Roman"/>
        </w:rPr>
      </w:pPr>
      <w:r w:rsidRPr="00AB3370">
        <w:rPr>
          <w:rFonts w:ascii="Times New Roman" w:hAnsi="Times New Roman" w:cs="Times New Roman"/>
        </w:rPr>
        <w:t>Учитывая тот факт, что доля проб воздуха с превышением максимальной разовой ПДК в 2015 г. составила 0,8% и осталась на уровне, сопоставимом с таковыми показателями</w:t>
      </w:r>
      <w:r w:rsidR="0087366D" w:rsidRPr="00AB3370">
        <w:rPr>
          <w:rFonts w:ascii="Times New Roman" w:hAnsi="Times New Roman" w:cs="Times New Roman"/>
        </w:rPr>
        <w:t xml:space="preserve"> </w:t>
      </w:r>
      <w:r w:rsidRPr="00AB3370">
        <w:rPr>
          <w:rFonts w:ascii="Times New Roman" w:hAnsi="Times New Roman" w:cs="Times New Roman"/>
        </w:rPr>
        <w:t>за период 2010-2014 гг., можно утверждать, что ситуация с загрязнением воздуха в городах и его качеством кардинальным образом не изменилась.</w:t>
      </w:r>
    </w:p>
    <w:p w:rsidR="00DF4314" w:rsidRPr="00AB3370" w:rsidRDefault="00AF3023" w:rsidP="00DF4314">
      <w:pPr>
        <w:spacing w:after="0"/>
        <w:ind w:firstLine="560"/>
        <w:jc w:val="both"/>
        <w:rPr>
          <w:rFonts w:ascii="Times New Roman" w:hAnsi="Times New Roman" w:cs="Times New Roman"/>
        </w:rPr>
      </w:pPr>
      <w:r w:rsidRPr="00AB3370">
        <w:rPr>
          <w:rFonts w:ascii="Times New Roman" w:hAnsi="Times New Roman" w:cs="Times New Roman"/>
        </w:rPr>
        <w:t xml:space="preserve">По количеству выбросов загрязняющих веществ в атмосферный воздух </w:t>
      </w:r>
      <w:r w:rsidR="003D27A2" w:rsidRPr="00AB3370">
        <w:rPr>
          <w:rFonts w:ascii="Times New Roman" w:hAnsi="Times New Roman" w:cs="Times New Roman"/>
        </w:rPr>
        <w:t xml:space="preserve">от стационарных источников </w:t>
      </w:r>
      <w:r w:rsidRPr="00AB3370">
        <w:rPr>
          <w:rFonts w:ascii="Times New Roman" w:hAnsi="Times New Roman" w:cs="Times New Roman"/>
        </w:rPr>
        <w:t xml:space="preserve">ведущее положение занимает </w:t>
      </w:r>
      <w:r w:rsidR="003D27A2" w:rsidRPr="00AB3370">
        <w:rPr>
          <w:rFonts w:ascii="Times New Roman" w:hAnsi="Times New Roman" w:cs="Times New Roman"/>
          <w:b/>
        </w:rPr>
        <w:t>Витебская</w:t>
      </w:r>
      <w:r w:rsidR="003D27A2" w:rsidRPr="00AB3370">
        <w:rPr>
          <w:rFonts w:ascii="Times New Roman" w:hAnsi="Times New Roman" w:cs="Times New Roman"/>
        </w:rPr>
        <w:t xml:space="preserve"> область (112 тыс. т)</w:t>
      </w:r>
      <w:r w:rsidR="00BF39FB" w:rsidRPr="00AB3370">
        <w:rPr>
          <w:rFonts w:ascii="Times New Roman" w:hAnsi="Times New Roman" w:cs="Times New Roman"/>
        </w:rPr>
        <w:t>,</w:t>
      </w:r>
      <w:r w:rsidR="002A2609" w:rsidRPr="00AB3370">
        <w:rPr>
          <w:rFonts w:ascii="Times New Roman" w:hAnsi="Times New Roman" w:cs="Times New Roman"/>
        </w:rPr>
        <w:t xml:space="preserve"> </w:t>
      </w:r>
      <w:r w:rsidR="00BF39FB" w:rsidRPr="00AB3370">
        <w:rPr>
          <w:rFonts w:ascii="Times New Roman" w:hAnsi="Times New Roman" w:cs="Times New Roman"/>
        </w:rPr>
        <w:t>в</w:t>
      </w:r>
      <w:r w:rsidR="00BF39FB" w:rsidRPr="00AB3370">
        <w:rPr>
          <w:rFonts w:ascii="Times New Roman" w:hAnsi="Times New Roman" w:cs="Times New Roman"/>
          <w:sz w:val="24"/>
          <w:szCs w:val="24"/>
        </w:rPr>
        <w:t xml:space="preserve"> числе основных отраслей промышленности которой: легкая, пищевая, перерабатывающая, производство электроэнергии и нефтепереработка, станкостроение. </w:t>
      </w:r>
      <w:r w:rsidR="002D38CA" w:rsidRPr="00AB3370">
        <w:rPr>
          <w:rFonts w:ascii="Times New Roman" w:hAnsi="Times New Roman" w:cs="Times New Roman"/>
          <w:sz w:val="24"/>
          <w:szCs w:val="24"/>
        </w:rPr>
        <w:t>Крупными промышленными центрами области являются</w:t>
      </w:r>
      <w:r w:rsidR="002D38CA" w:rsidRPr="00AB3370">
        <w:rPr>
          <w:rFonts w:ascii="Times New Roman" w:hAnsi="Times New Roman" w:cs="Times New Roman"/>
          <w:sz w:val="24"/>
          <w:szCs w:val="24"/>
          <w:shd w:val="clear" w:color="auto" w:fill="D9E5F3"/>
        </w:rPr>
        <w:t xml:space="preserve">: Орша, Новополоцк, Полоцк, Поставы, </w:t>
      </w:r>
      <w:proofErr w:type="gramStart"/>
      <w:r w:rsidR="002D38CA" w:rsidRPr="00AB3370">
        <w:rPr>
          <w:rFonts w:ascii="Times New Roman" w:hAnsi="Times New Roman" w:cs="Times New Roman"/>
          <w:sz w:val="24"/>
          <w:szCs w:val="24"/>
          <w:shd w:val="clear" w:color="auto" w:fill="D9E5F3"/>
        </w:rPr>
        <w:t>Глубокое</w:t>
      </w:r>
      <w:proofErr w:type="gramEnd"/>
      <w:r w:rsidR="002D38CA" w:rsidRPr="00AB3370">
        <w:rPr>
          <w:rFonts w:ascii="Times New Roman" w:hAnsi="Times New Roman" w:cs="Times New Roman"/>
          <w:sz w:val="24"/>
          <w:szCs w:val="24"/>
          <w:shd w:val="clear" w:color="auto" w:fill="D9E5F3"/>
        </w:rPr>
        <w:t>, Лепель.</w:t>
      </w:r>
      <w:r w:rsidR="002A2609" w:rsidRPr="00AB3370">
        <w:rPr>
          <w:rFonts w:ascii="Times New Roman" w:hAnsi="Times New Roman" w:cs="Times New Roman"/>
        </w:rPr>
        <w:t xml:space="preserve"> </w:t>
      </w:r>
      <w:r w:rsidR="002D38CA" w:rsidRPr="00AB3370">
        <w:rPr>
          <w:rFonts w:ascii="Times New Roman" w:hAnsi="Times New Roman" w:cs="Times New Roman"/>
        </w:rPr>
        <w:t xml:space="preserve">По </w:t>
      </w:r>
      <w:r w:rsidR="002A2609" w:rsidRPr="00AB3370">
        <w:rPr>
          <w:rFonts w:ascii="Times New Roman" w:hAnsi="Times New Roman" w:cs="Times New Roman"/>
        </w:rPr>
        <w:t xml:space="preserve">расчетному показателю количества </w:t>
      </w:r>
      <w:r w:rsidR="00BA2D2A" w:rsidRPr="00AB3370">
        <w:rPr>
          <w:rFonts w:ascii="Times New Roman" w:hAnsi="Times New Roman" w:cs="Times New Roman"/>
        </w:rPr>
        <w:t>выброшенных загрязняющих веществ</w:t>
      </w:r>
      <w:r w:rsidR="002A2609" w:rsidRPr="00AB3370">
        <w:rPr>
          <w:rFonts w:ascii="Times New Roman" w:hAnsi="Times New Roman" w:cs="Times New Roman"/>
        </w:rPr>
        <w:t xml:space="preserve"> на одного жителя </w:t>
      </w:r>
      <w:r w:rsidR="002D38CA" w:rsidRPr="00AB3370">
        <w:rPr>
          <w:rFonts w:ascii="Times New Roman" w:hAnsi="Times New Roman" w:cs="Times New Roman"/>
        </w:rPr>
        <w:t>Витебская область также находится на первом месте</w:t>
      </w:r>
      <w:r w:rsidR="00BA2D2A" w:rsidRPr="00AB3370">
        <w:rPr>
          <w:rFonts w:ascii="Times New Roman" w:hAnsi="Times New Roman" w:cs="Times New Roman"/>
        </w:rPr>
        <w:t xml:space="preserve"> (94 кг). Значительный вклад в показатель области вносит г. Новополоцк (57 тыс. т)</w:t>
      </w:r>
      <w:r w:rsidR="00691BF2" w:rsidRPr="00AB3370">
        <w:rPr>
          <w:rFonts w:ascii="Times New Roman" w:hAnsi="Times New Roman" w:cs="Times New Roman"/>
        </w:rPr>
        <w:t>, лидирующий по количеству выбросов на протяжении многих лет. В области наблюдения за состоянием атмосферного воздуха проводятся в Витебске, Орше, Полоцке и Новополоцке. В 2015 г. в Орше превышений ПДК загрязняющих веществ в воздухе вообще не зафиксировано, в Витебске они отмечены по трем наименованиям. Повторяемость по твердым частицам (ТЧ</w:t>
      </w:r>
      <w:r w:rsidR="00691BF2" w:rsidRPr="00AB3370">
        <w:rPr>
          <w:rFonts w:ascii="Times New Roman" w:hAnsi="Times New Roman" w:cs="Times New Roman"/>
          <w:vertAlign w:val="subscript"/>
        </w:rPr>
        <w:t>10</w:t>
      </w:r>
      <w:r w:rsidR="00691BF2" w:rsidRPr="00AB3370">
        <w:rPr>
          <w:rFonts w:ascii="Times New Roman" w:hAnsi="Times New Roman" w:cs="Times New Roman"/>
        </w:rPr>
        <w:t>) и аммиаку составила 2 суток и диоксиду азота – 12 суток. В Новополоцке подобная повторяемость достигла 34</w:t>
      </w:r>
      <w:r w:rsidR="008B1A1A" w:rsidRPr="00AB3370">
        <w:rPr>
          <w:rFonts w:ascii="Times New Roman" w:hAnsi="Times New Roman" w:cs="Times New Roman"/>
        </w:rPr>
        <w:t xml:space="preserve"> </w:t>
      </w:r>
      <w:r w:rsidR="00691BF2" w:rsidRPr="00AB3370">
        <w:rPr>
          <w:rFonts w:ascii="Times New Roman" w:hAnsi="Times New Roman" w:cs="Times New Roman"/>
        </w:rPr>
        <w:t>суток по диоксиду серы, 17 суток по диоксиду азота,</w:t>
      </w:r>
      <w:r w:rsidR="008B1A1A" w:rsidRPr="00AB3370">
        <w:rPr>
          <w:rFonts w:ascii="Times New Roman" w:hAnsi="Times New Roman" w:cs="Times New Roman"/>
        </w:rPr>
        <w:t xml:space="preserve"> </w:t>
      </w:r>
      <w:r w:rsidR="00691BF2" w:rsidRPr="00AB3370">
        <w:rPr>
          <w:rFonts w:ascii="Times New Roman" w:hAnsi="Times New Roman" w:cs="Times New Roman"/>
        </w:rPr>
        <w:t>10 суток по твердым частицам и 5 суток по фенолу. В Полоцке повторяемость в 9 суток отмечена по твердым частицам, 3 суток – по диоксиду азота и 2 суток – по фенолу.</w:t>
      </w:r>
      <w:r w:rsidR="00DF4314" w:rsidRPr="00AB3370">
        <w:rPr>
          <w:rFonts w:ascii="Times New Roman" w:hAnsi="Times New Roman" w:cs="Times New Roman"/>
        </w:rPr>
        <w:t xml:space="preserve"> Особенность </w:t>
      </w:r>
      <w:r w:rsidR="008B1A1A" w:rsidRPr="00AB3370">
        <w:rPr>
          <w:rFonts w:ascii="Times New Roman" w:hAnsi="Times New Roman" w:cs="Times New Roman"/>
        </w:rPr>
        <w:t xml:space="preserve">Витебской </w:t>
      </w:r>
      <w:r w:rsidR="00DF4314" w:rsidRPr="00AB3370">
        <w:rPr>
          <w:rFonts w:ascii="Times New Roman" w:hAnsi="Times New Roman" w:cs="Times New Roman"/>
        </w:rPr>
        <w:t>области в части выбросов загрязняющих веществ в атмосферный воздух</w:t>
      </w:r>
      <w:r w:rsidR="00847F3D" w:rsidRPr="00AB3370">
        <w:rPr>
          <w:rFonts w:ascii="Times New Roman" w:hAnsi="Times New Roman" w:cs="Times New Roman"/>
        </w:rPr>
        <w:t xml:space="preserve"> состоит в том, что это единственный регион, в котором количество выбросов от стационарных источников превышает таковой показатель от мобильных источников.</w:t>
      </w:r>
    </w:p>
    <w:p w:rsidR="00440519" w:rsidRPr="00AB3370" w:rsidRDefault="002D38CA" w:rsidP="00440519">
      <w:pPr>
        <w:pStyle w:val="Default"/>
        <w:spacing w:line="276" w:lineRule="auto"/>
        <w:ind w:firstLine="709"/>
        <w:jc w:val="both"/>
        <w:rPr>
          <w:rFonts w:ascii="Times New Roman" w:hAnsi="Times New Roman" w:cs="Times New Roman"/>
        </w:rPr>
      </w:pPr>
      <w:proofErr w:type="gramStart"/>
      <w:r w:rsidRPr="00AB3370">
        <w:rPr>
          <w:rFonts w:ascii="Times New Roman" w:eastAsia="Times New Roman" w:hAnsi="Times New Roman" w:cs="Times New Roman"/>
          <w:lang w:eastAsia="ru-RU"/>
        </w:rPr>
        <w:t xml:space="preserve">Ведущими отраслями промышленности </w:t>
      </w:r>
      <w:r w:rsidRPr="00AB3370">
        <w:rPr>
          <w:rFonts w:ascii="Times New Roman" w:eastAsia="Times New Roman" w:hAnsi="Times New Roman" w:cs="Times New Roman"/>
          <w:b/>
          <w:lang w:eastAsia="ru-RU"/>
        </w:rPr>
        <w:t>Гомельской</w:t>
      </w:r>
      <w:r w:rsidRPr="00AB3370">
        <w:rPr>
          <w:rFonts w:ascii="Times New Roman" w:eastAsia="Times New Roman" w:hAnsi="Times New Roman" w:cs="Times New Roman"/>
          <w:lang w:eastAsia="ru-RU"/>
        </w:rPr>
        <w:t xml:space="preserve"> области являются: топливная, химическая, перерабатывающая, лесная, легкая, пищевая, производство стали и металлопроката, машиностроение Основной промышленный потенциал сосредоточен в городах Гомель, Мозырь, Жлобин, Светлогорск, Речица, Добруш.</w:t>
      </w:r>
      <w:proofErr w:type="gramEnd"/>
      <w:r w:rsidR="00391479" w:rsidRPr="00AB3370">
        <w:rPr>
          <w:rFonts w:ascii="Times New Roman" w:eastAsia="Times New Roman" w:hAnsi="Times New Roman" w:cs="Times New Roman"/>
          <w:lang w:eastAsia="ru-RU"/>
        </w:rPr>
        <w:t xml:space="preserve"> </w:t>
      </w:r>
      <w:r w:rsidR="00BF39FB" w:rsidRPr="00AB3370">
        <w:rPr>
          <w:rFonts w:ascii="Times New Roman" w:hAnsi="Times New Roman" w:cs="Times New Roman"/>
        </w:rPr>
        <w:t xml:space="preserve">Особенности промышленности Гомельской области </w:t>
      </w:r>
      <w:r w:rsidRPr="00AB3370">
        <w:rPr>
          <w:rFonts w:ascii="Times New Roman" w:hAnsi="Times New Roman" w:cs="Times New Roman"/>
        </w:rPr>
        <w:t>обусловили</w:t>
      </w:r>
      <w:r w:rsidR="00BF39FB" w:rsidRPr="00AB3370">
        <w:rPr>
          <w:rFonts w:ascii="Times New Roman" w:hAnsi="Times New Roman" w:cs="Times New Roman"/>
        </w:rPr>
        <w:t xml:space="preserve"> сравнительно высокие объемы выбросов загрязняющих вещ</w:t>
      </w:r>
      <w:r w:rsidR="00391479" w:rsidRPr="00AB3370">
        <w:rPr>
          <w:rFonts w:ascii="Times New Roman" w:hAnsi="Times New Roman" w:cs="Times New Roman"/>
        </w:rPr>
        <w:t>еств от стационарных источников, выведя ее п</w:t>
      </w:r>
      <w:r w:rsidR="00BF39FB" w:rsidRPr="00AB3370">
        <w:rPr>
          <w:rFonts w:ascii="Times New Roman" w:hAnsi="Times New Roman" w:cs="Times New Roman"/>
        </w:rPr>
        <w:t xml:space="preserve">о данному </w:t>
      </w:r>
      <w:r w:rsidR="00BF39FB" w:rsidRPr="00AB3370">
        <w:rPr>
          <w:rFonts w:ascii="Times New Roman" w:hAnsi="Times New Roman" w:cs="Times New Roman"/>
        </w:rPr>
        <w:lastRenderedPageBreak/>
        <w:t xml:space="preserve">показателю </w:t>
      </w:r>
      <w:r w:rsidR="00391479" w:rsidRPr="00AB3370">
        <w:rPr>
          <w:rFonts w:ascii="Times New Roman" w:hAnsi="Times New Roman" w:cs="Times New Roman"/>
        </w:rPr>
        <w:t xml:space="preserve">на </w:t>
      </w:r>
      <w:r w:rsidR="00BF39FB" w:rsidRPr="00AB3370">
        <w:rPr>
          <w:rFonts w:ascii="Times New Roman" w:hAnsi="Times New Roman" w:cs="Times New Roman"/>
        </w:rPr>
        <w:t>второе</w:t>
      </w:r>
      <w:r w:rsidR="00391479" w:rsidRPr="00AB3370">
        <w:rPr>
          <w:rFonts w:ascii="Times New Roman" w:hAnsi="Times New Roman" w:cs="Times New Roman"/>
        </w:rPr>
        <w:t xml:space="preserve"> </w:t>
      </w:r>
      <w:r w:rsidR="00BF39FB" w:rsidRPr="00AB3370">
        <w:rPr>
          <w:rFonts w:ascii="Times New Roman" w:hAnsi="Times New Roman" w:cs="Times New Roman"/>
        </w:rPr>
        <w:t>место после Витебской области</w:t>
      </w:r>
      <w:r w:rsidR="00391479" w:rsidRPr="00AB3370">
        <w:rPr>
          <w:rFonts w:ascii="Times New Roman" w:hAnsi="Times New Roman" w:cs="Times New Roman"/>
        </w:rPr>
        <w:t xml:space="preserve"> (99,6 тыс. т)</w:t>
      </w:r>
      <w:r w:rsidR="00BF39FB" w:rsidRPr="00AB3370">
        <w:rPr>
          <w:rFonts w:ascii="Times New Roman" w:hAnsi="Times New Roman" w:cs="Times New Roman"/>
        </w:rPr>
        <w:t>.</w:t>
      </w:r>
      <w:r w:rsidR="00391479" w:rsidRPr="00AB3370">
        <w:rPr>
          <w:rFonts w:ascii="Times New Roman" w:hAnsi="Times New Roman" w:cs="Times New Roman"/>
        </w:rPr>
        <w:t xml:space="preserve"> Более 50</w:t>
      </w:r>
      <w:r w:rsidR="00BF39FB" w:rsidRPr="00AB3370">
        <w:rPr>
          <w:rFonts w:ascii="Times New Roman" w:hAnsi="Times New Roman" w:cs="Times New Roman"/>
        </w:rPr>
        <w:t xml:space="preserve">% от общего количества </w:t>
      </w:r>
      <w:r w:rsidR="00391479" w:rsidRPr="00AB3370">
        <w:rPr>
          <w:rFonts w:ascii="Times New Roman" w:hAnsi="Times New Roman" w:cs="Times New Roman"/>
        </w:rPr>
        <w:t xml:space="preserve">выбросов </w:t>
      </w:r>
      <w:r w:rsidR="00BF39FB" w:rsidRPr="00AB3370">
        <w:rPr>
          <w:rFonts w:ascii="Times New Roman" w:hAnsi="Times New Roman" w:cs="Times New Roman"/>
        </w:rPr>
        <w:t>при</w:t>
      </w:r>
      <w:r w:rsidR="00391479" w:rsidRPr="00AB3370">
        <w:rPr>
          <w:rFonts w:ascii="Times New Roman" w:hAnsi="Times New Roman" w:cs="Times New Roman"/>
        </w:rPr>
        <w:t>ходит</w:t>
      </w:r>
      <w:r w:rsidR="00BF39FB" w:rsidRPr="00AB3370">
        <w:rPr>
          <w:rFonts w:ascii="Times New Roman" w:hAnsi="Times New Roman" w:cs="Times New Roman"/>
        </w:rPr>
        <w:t xml:space="preserve">ся на </w:t>
      </w:r>
      <w:proofErr w:type="spellStart"/>
      <w:r w:rsidR="00BF39FB" w:rsidRPr="00AB3370">
        <w:rPr>
          <w:rFonts w:ascii="Times New Roman" w:hAnsi="Times New Roman" w:cs="Times New Roman"/>
        </w:rPr>
        <w:t>Мозырский</w:t>
      </w:r>
      <w:proofErr w:type="spellEnd"/>
      <w:r w:rsidR="00BF39FB" w:rsidRPr="00AB3370">
        <w:rPr>
          <w:rFonts w:ascii="Times New Roman" w:hAnsi="Times New Roman" w:cs="Times New Roman"/>
        </w:rPr>
        <w:t xml:space="preserve"> и </w:t>
      </w:r>
      <w:proofErr w:type="spellStart"/>
      <w:r w:rsidR="00BF39FB" w:rsidRPr="00AB3370">
        <w:rPr>
          <w:rFonts w:ascii="Times New Roman" w:hAnsi="Times New Roman" w:cs="Times New Roman"/>
        </w:rPr>
        <w:t>Жлобинский</w:t>
      </w:r>
      <w:proofErr w:type="spellEnd"/>
      <w:r w:rsidR="00BF39FB" w:rsidRPr="00AB3370">
        <w:rPr>
          <w:rFonts w:ascii="Times New Roman" w:hAnsi="Times New Roman" w:cs="Times New Roman"/>
        </w:rPr>
        <w:t xml:space="preserve"> </w:t>
      </w:r>
      <w:r w:rsidR="00391479" w:rsidRPr="00AB3370">
        <w:rPr>
          <w:rFonts w:ascii="Times New Roman" w:hAnsi="Times New Roman" w:cs="Times New Roman"/>
        </w:rPr>
        <w:t>регионы</w:t>
      </w:r>
      <w:r w:rsidR="00BF39FB" w:rsidRPr="00AB3370">
        <w:rPr>
          <w:rFonts w:ascii="Times New Roman" w:hAnsi="Times New Roman" w:cs="Times New Roman"/>
        </w:rPr>
        <w:t xml:space="preserve">, </w:t>
      </w:r>
      <w:r w:rsidR="00391479" w:rsidRPr="00AB3370">
        <w:rPr>
          <w:rFonts w:ascii="Times New Roman" w:hAnsi="Times New Roman" w:cs="Times New Roman"/>
        </w:rPr>
        <w:t>в</w:t>
      </w:r>
      <w:r w:rsidR="00BF39FB" w:rsidRPr="00AB3370">
        <w:rPr>
          <w:rFonts w:ascii="Times New Roman" w:hAnsi="Times New Roman" w:cs="Times New Roman"/>
        </w:rPr>
        <w:t xml:space="preserve"> которых </w:t>
      </w:r>
      <w:r w:rsidR="00391479" w:rsidRPr="00AB3370">
        <w:rPr>
          <w:rFonts w:ascii="Times New Roman" w:hAnsi="Times New Roman" w:cs="Times New Roman"/>
        </w:rPr>
        <w:t xml:space="preserve">сосредоточены </w:t>
      </w:r>
      <w:r w:rsidR="00BF39FB" w:rsidRPr="00AB3370">
        <w:rPr>
          <w:rFonts w:ascii="Times New Roman" w:hAnsi="Times New Roman" w:cs="Times New Roman"/>
        </w:rPr>
        <w:t>нефтеперерабатывающи</w:t>
      </w:r>
      <w:r w:rsidR="00391479" w:rsidRPr="00AB3370">
        <w:rPr>
          <w:rFonts w:ascii="Times New Roman" w:hAnsi="Times New Roman" w:cs="Times New Roman"/>
        </w:rPr>
        <w:t>е</w:t>
      </w:r>
      <w:r w:rsidR="00BF39FB" w:rsidRPr="00AB3370">
        <w:rPr>
          <w:rFonts w:ascii="Times New Roman" w:hAnsi="Times New Roman" w:cs="Times New Roman"/>
        </w:rPr>
        <w:t xml:space="preserve"> и металлургически</w:t>
      </w:r>
      <w:r w:rsidR="00391479" w:rsidRPr="00AB3370">
        <w:rPr>
          <w:rFonts w:ascii="Times New Roman" w:hAnsi="Times New Roman" w:cs="Times New Roman"/>
        </w:rPr>
        <w:t>е</w:t>
      </w:r>
      <w:r w:rsidR="00BF39FB" w:rsidRPr="00AB3370">
        <w:rPr>
          <w:rFonts w:ascii="Times New Roman" w:hAnsi="Times New Roman" w:cs="Times New Roman"/>
        </w:rPr>
        <w:t xml:space="preserve"> </w:t>
      </w:r>
      <w:r w:rsidR="00391479" w:rsidRPr="00AB3370">
        <w:rPr>
          <w:rFonts w:ascii="Times New Roman" w:hAnsi="Times New Roman" w:cs="Times New Roman"/>
        </w:rPr>
        <w:t>предприятия</w:t>
      </w:r>
      <w:r w:rsidR="00BF39FB" w:rsidRPr="00AB3370">
        <w:rPr>
          <w:rFonts w:ascii="Times New Roman" w:hAnsi="Times New Roman" w:cs="Times New Roman"/>
        </w:rPr>
        <w:t xml:space="preserve">. </w:t>
      </w:r>
      <w:r w:rsidR="00D03141" w:rsidRPr="00AB3370">
        <w:rPr>
          <w:rFonts w:ascii="Times New Roman" w:hAnsi="Times New Roman" w:cs="Times New Roman"/>
        </w:rPr>
        <w:t>По расчетному показателю количества выброшенных загрязняющих веществ на одного жителя Гомельская область также находится на втором месте (70 кг). Жлобин и Гомель занимают четвертое и пятое место среди городов страны по количеству выбросов загрязняющих веществ (7,7 и 7,1 тыс. т соответственно). Среди городов</w:t>
      </w:r>
      <w:r w:rsidR="00440519" w:rsidRPr="00AB3370">
        <w:rPr>
          <w:rFonts w:ascii="Times New Roman" w:hAnsi="Times New Roman" w:cs="Times New Roman"/>
        </w:rPr>
        <w:t xml:space="preserve"> области</w:t>
      </w:r>
      <w:r w:rsidR="00D03141" w:rsidRPr="00AB3370">
        <w:rPr>
          <w:rFonts w:ascii="Times New Roman" w:hAnsi="Times New Roman" w:cs="Times New Roman"/>
        </w:rPr>
        <w:t>, охваченных наблюдениями</w:t>
      </w:r>
      <w:r w:rsidR="00440519" w:rsidRPr="00AB3370">
        <w:rPr>
          <w:rFonts w:ascii="Times New Roman" w:hAnsi="Times New Roman" w:cs="Times New Roman"/>
        </w:rPr>
        <w:t>, превышения ПДК загрязняющих веществ зафиксированы в Гомеле и Светлогорске. В загрязнении атмосферного воздуха г.</w:t>
      </w:r>
      <w:r w:rsidR="00F02FC1" w:rsidRPr="00AB3370">
        <w:rPr>
          <w:rFonts w:ascii="Times New Roman" w:hAnsi="Times New Roman" w:cs="Times New Roman"/>
        </w:rPr>
        <w:t xml:space="preserve"> </w:t>
      </w:r>
      <w:r w:rsidR="00440519" w:rsidRPr="00AB3370">
        <w:rPr>
          <w:rFonts w:ascii="Times New Roman" w:hAnsi="Times New Roman" w:cs="Times New Roman"/>
        </w:rPr>
        <w:t>Гомеля приоритетное значение имели такие вещества как твердые частицы (ТЧ</w:t>
      </w:r>
      <w:r w:rsidR="00440519" w:rsidRPr="00AB3370">
        <w:rPr>
          <w:rFonts w:ascii="Times New Roman" w:hAnsi="Times New Roman" w:cs="Times New Roman"/>
          <w:vertAlign w:val="subscript"/>
        </w:rPr>
        <w:t>10</w:t>
      </w:r>
      <w:r w:rsidR="00440519" w:rsidRPr="00AB3370">
        <w:rPr>
          <w:rFonts w:ascii="Times New Roman" w:hAnsi="Times New Roman" w:cs="Times New Roman"/>
        </w:rPr>
        <w:t>)</w:t>
      </w:r>
      <w:r w:rsidR="00F02FC1" w:rsidRPr="00AB3370">
        <w:rPr>
          <w:rFonts w:ascii="Times New Roman" w:hAnsi="Times New Roman" w:cs="Times New Roman"/>
        </w:rPr>
        <w:t xml:space="preserve"> </w:t>
      </w:r>
      <w:r w:rsidR="00440519" w:rsidRPr="00AB3370">
        <w:rPr>
          <w:rFonts w:ascii="Times New Roman" w:hAnsi="Times New Roman" w:cs="Times New Roman"/>
        </w:rPr>
        <w:t>(повторяемость превышений ПДК составила 113</w:t>
      </w:r>
      <w:r w:rsidR="00672897" w:rsidRPr="00AB3370">
        <w:rPr>
          <w:rFonts w:ascii="Times New Roman" w:hAnsi="Times New Roman" w:cs="Times New Roman"/>
        </w:rPr>
        <w:t xml:space="preserve"> </w:t>
      </w:r>
      <w:r w:rsidR="00440519" w:rsidRPr="00AB3370">
        <w:rPr>
          <w:rFonts w:ascii="Times New Roman" w:hAnsi="Times New Roman" w:cs="Times New Roman"/>
        </w:rPr>
        <w:t>суток) и оксид углерода (45</w:t>
      </w:r>
      <w:r w:rsidR="00672897" w:rsidRPr="00AB3370">
        <w:rPr>
          <w:rFonts w:ascii="Times New Roman" w:hAnsi="Times New Roman" w:cs="Times New Roman"/>
        </w:rPr>
        <w:t xml:space="preserve"> </w:t>
      </w:r>
      <w:r w:rsidR="00440519" w:rsidRPr="00AB3370">
        <w:rPr>
          <w:rFonts w:ascii="Times New Roman" w:hAnsi="Times New Roman" w:cs="Times New Roman"/>
        </w:rPr>
        <w:t>суток). Также в течение 7 суток фиксировалось повышенное содержание оксида азота и 4 суток – твердых частиц. В г.</w:t>
      </w:r>
      <w:r w:rsidR="00F02FC1" w:rsidRPr="00AB3370">
        <w:rPr>
          <w:rFonts w:ascii="Times New Roman" w:hAnsi="Times New Roman" w:cs="Times New Roman"/>
        </w:rPr>
        <w:t> </w:t>
      </w:r>
      <w:r w:rsidR="00440519" w:rsidRPr="00AB3370">
        <w:rPr>
          <w:rFonts w:ascii="Times New Roman" w:hAnsi="Times New Roman" w:cs="Times New Roman"/>
        </w:rPr>
        <w:t>Светлогорске в воздухе отмечались превышения допустимых концентраций по твердым частицам –</w:t>
      </w:r>
      <w:r w:rsidR="00F02FC1" w:rsidRPr="00AB3370">
        <w:rPr>
          <w:rFonts w:ascii="Times New Roman" w:hAnsi="Times New Roman" w:cs="Times New Roman"/>
        </w:rPr>
        <w:t xml:space="preserve"> </w:t>
      </w:r>
      <w:r w:rsidR="00440519" w:rsidRPr="00AB3370">
        <w:rPr>
          <w:rFonts w:ascii="Times New Roman" w:hAnsi="Times New Roman" w:cs="Times New Roman"/>
        </w:rPr>
        <w:t>1 сутки.</w:t>
      </w:r>
    </w:p>
    <w:p w:rsidR="00691BF2" w:rsidRPr="00AB3370" w:rsidRDefault="00383107" w:rsidP="008A1F91">
      <w:pPr>
        <w:shd w:val="clear" w:color="auto" w:fill="FFFFFF"/>
        <w:spacing w:after="0"/>
        <w:ind w:firstLine="560"/>
        <w:jc w:val="both"/>
        <w:rPr>
          <w:rFonts w:ascii="Times New Roman" w:hAnsi="Times New Roman" w:cs="Times New Roman"/>
        </w:rPr>
      </w:pPr>
      <w:r w:rsidRPr="00AB3370">
        <w:rPr>
          <w:rFonts w:ascii="Times New Roman" w:hAnsi="Times New Roman" w:cs="Times New Roman"/>
        </w:rPr>
        <w:t xml:space="preserve">По количеству выбросов загрязняющих веществ в атмосферный воздух от стационарных источников третье место среди регионов Беларуси занимает </w:t>
      </w:r>
      <w:r w:rsidRPr="00AB3370">
        <w:rPr>
          <w:rFonts w:ascii="Times New Roman" w:hAnsi="Times New Roman" w:cs="Times New Roman"/>
          <w:b/>
        </w:rPr>
        <w:t>Минская</w:t>
      </w:r>
      <w:r w:rsidRPr="00AB3370">
        <w:rPr>
          <w:rFonts w:ascii="Times New Roman" w:hAnsi="Times New Roman" w:cs="Times New Roman"/>
        </w:rPr>
        <w:t xml:space="preserve"> область (75,9 тыс. т), в</w:t>
      </w:r>
      <w:r w:rsidRPr="00AB3370">
        <w:rPr>
          <w:rFonts w:ascii="Times New Roman" w:hAnsi="Times New Roman" w:cs="Times New Roman"/>
          <w:sz w:val="24"/>
          <w:szCs w:val="24"/>
        </w:rPr>
        <w:t xml:space="preserve"> числе основных отраслей промышленности которой: химическая, </w:t>
      </w:r>
      <w:r w:rsidR="001C587B" w:rsidRPr="00AB3370">
        <w:rPr>
          <w:rFonts w:ascii="Times New Roman" w:hAnsi="Times New Roman" w:cs="Times New Roman"/>
          <w:sz w:val="24"/>
          <w:szCs w:val="24"/>
        </w:rPr>
        <w:t xml:space="preserve">пищевая, </w:t>
      </w:r>
      <w:r w:rsidRPr="00AB3370">
        <w:rPr>
          <w:rFonts w:ascii="Times New Roman" w:hAnsi="Times New Roman" w:cs="Times New Roman"/>
          <w:sz w:val="24"/>
          <w:szCs w:val="24"/>
        </w:rPr>
        <w:t xml:space="preserve">легкая, </w:t>
      </w:r>
      <w:r w:rsidR="001C587B" w:rsidRPr="00AB3370">
        <w:rPr>
          <w:rFonts w:ascii="Times New Roman" w:hAnsi="Times New Roman" w:cs="Times New Roman"/>
          <w:sz w:val="24"/>
          <w:szCs w:val="24"/>
        </w:rPr>
        <w:t>машин</w:t>
      </w:r>
      <w:r w:rsidRPr="00AB3370">
        <w:rPr>
          <w:rFonts w:ascii="Times New Roman" w:hAnsi="Times New Roman" w:cs="Times New Roman"/>
          <w:sz w:val="24"/>
          <w:szCs w:val="24"/>
        </w:rPr>
        <w:t>остроение</w:t>
      </w:r>
      <w:r w:rsidR="001C587B" w:rsidRPr="00AB3370">
        <w:rPr>
          <w:rFonts w:ascii="Times New Roman" w:hAnsi="Times New Roman" w:cs="Times New Roman"/>
          <w:sz w:val="24"/>
          <w:szCs w:val="24"/>
        </w:rPr>
        <w:t xml:space="preserve"> и др</w:t>
      </w:r>
      <w:r w:rsidRPr="00AB3370">
        <w:rPr>
          <w:rFonts w:ascii="Times New Roman" w:hAnsi="Times New Roman" w:cs="Times New Roman"/>
          <w:sz w:val="24"/>
          <w:szCs w:val="24"/>
        </w:rPr>
        <w:t xml:space="preserve">. </w:t>
      </w:r>
      <w:r w:rsidR="001C587B" w:rsidRPr="00AB3370">
        <w:rPr>
          <w:rFonts w:ascii="Times New Roman" w:hAnsi="Times New Roman" w:cs="Times New Roman"/>
          <w:sz w:val="24"/>
          <w:szCs w:val="24"/>
        </w:rPr>
        <w:t xml:space="preserve">Ведущее место в области принадлежит химическому производству. </w:t>
      </w:r>
      <w:r w:rsidRPr="00AB3370">
        <w:rPr>
          <w:rFonts w:ascii="Times New Roman" w:hAnsi="Times New Roman" w:cs="Times New Roman"/>
          <w:sz w:val="24"/>
          <w:szCs w:val="24"/>
        </w:rPr>
        <w:t>Крупными промышленными центрами области являются</w:t>
      </w:r>
      <w:r w:rsidRPr="00AB3370">
        <w:rPr>
          <w:rFonts w:ascii="Times New Roman" w:hAnsi="Times New Roman" w:cs="Times New Roman"/>
          <w:sz w:val="24"/>
          <w:szCs w:val="24"/>
          <w:shd w:val="clear" w:color="auto" w:fill="D9E5F3"/>
        </w:rPr>
        <w:t xml:space="preserve">: </w:t>
      </w:r>
      <w:r w:rsidRPr="00AB3370">
        <w:rPr>
          <w:rFonts w:ascii="Times New Roman" w:hAnsi="Times New Roman" w:cs="Times New Roman"/>
          <w:sz w:val="24"/>
          <w:szCs w:val="24"/>
        </w:rPr>
        <w:t>Жодино, Солигорск, Борисов, Слуцк, Молодечно</w:t>
      </w:r>
      <w:r w:rsidR="00F02FC1" w:rsidRPr="00AB3370">
        <w:rPr>
          <w:rFonts w:ascii="Times New Roman" w:hAnsi="Times New Roman" w:cs="Times New Roman"/>
          <w:sz w:val="24"/>
          <w:szCs w:val="24"/>
        </w:rPr>
        <w:t>.</w:t>
      </w:r>
      <w:r w:rsidR="001C587B" w:rsidRPr="00AB3370">
        <w:rPr>
          <w:rFonts w:ascii="Times New Roman" w:hAnsi="Times New Roman" w:cs="Times New Roman"/>
          <w:sz w:val="24"/>
          <w:szCs w:val="24"/>
        </w:rPr>
        <w:t xml:space="preserve"> </w:t>
      </w:r>
      <w:r w:rsidR="008A1F91" w:rsidRPr="00AB3370">
        <w:rPr>
          <w:rFonts w:ascii="Times New Roman" w:hAnsi="Times New Roman" w:cs="Times New Roman"/>
          <w:sz w:val="24"/>
          <w:szCs w:val="24"/>
        </w:rPr>
        <w:t xml:space="preserve">Значение </w:t>
      </w:r>
      <w:r w:rsidR="008A1F91" w:rsidRPr="00AB3370">
        <w:rPr>
          <w:rFonts w:ascii="Times New Roman" w:hAnsi="Times New Roman" w:cs="Times New Roman"/>
        </w:rPr>
        <w:t xml:space="preserve">расчетного показателя количества выброшенных загрязняющих веществ на одного жителя в 1,1 раза превышает среднее общереспубликанское (54 кг). </w:t>
      </w:r>
      <w:r w:rsidR="00672897" w:rsidRPr="00AB3370">
        <w:rPr>
          <w:rFonts w:ascii="Times New Roman" w:hAnsi="Times New Roman" w:cs="Times New Roman"/>
        </w:rPr>
        <w:t>По данному показателю</w:t>
      </w:r>
      <w:r w:rsidR="008A1F91" w:rsidRPr="00AB3370">
        <w:rPr>
          <w:rFonts w:ascii="Times New Roman" w:hAnsi="Times New Roman" w:cs="Times New Roman"/>
        </w:rPr>
        <w:t xml:space="preserve"> Минск</w:t>
      </w:r>
      <w:r w:rsidR="00672897" w:rsidRPr="00AB3370">
        <w:rPr>
          <w:rFonts w:ascii="Times New Roman" w:hAnsi="Times New Roman" w:cs="Times New Roman"/>
        </w:rPr>
        <w:t>ая</w:t>
      </w:r>
      <w:r w:rsidR="008A1F91" w:rsidRPr="00AB3370">
        <w:rPr>
          <w:rFonts w:ascii="Times New Roman" w:hAnsi="Times New Roman" w:cs="Times New Roman"/>
        </w:rPr>
        <w:t xml:space="preserve"> область на</w:t>
      </w:r>
      <w:r w:rsidR="00672897" w:rsidRPr="00AB3370">
        <w:rPr>
          <w:rFonts w:ascii="Times New Roman" w:hAnsi="Times New Roman" w:cs="Times New Roman"/>
        </w:rPr>
        <w:t>ходится на</w:t>
      </w:r>
      <w:r w:rsidR="008A1F91" w:rsidRPr="00AB3370">
        <w:rPr>
          <w:rFonts w:ascii="Times New Roman" w:hAnsi="Times New Roman" w:cs="Times New Roman"/>
        </w:rPr>
        <w:t xml:space="preserve"> т</w:t>
      </w:r>
      <w:r w:rsidR="00672897" w:rsidRPr="00AB3370">
        <w:rPr>
          <w:rFonts w:ascii="Times New Roman" w:hAnsi="Times New Roman" w:cs="Times New Roman"/>
        </w:rPr>
        <w:t>р</w:t>
      </w:r>
      <w:r w:rsidR="008A1F91" w:rsidRPr="00AB3370">
        <w:rPr>
          <w:rFonts w:ascii="Times New Roman" w:hAnsi="Times New Roman" w:cs="Times New Roman"/>
        </w:rPr>
        <w:t>етье</w:t>
      </w:r>
      <w:r w:rsidR="00672897" w:rsidRPr="00AB3370">
        <w:rPr>
          <w:rFonts w:ascii="Times New Roman" w:hAnsi="Times New Roman" w:cs="Times New Roman"/>
        </w:rPr>
        <w:t>м</w:t>
      </w:r>
      <w:r w:rsidR="008A1F91" w:rsidRPr="00AB3370">
        <w:rPr>
          <w:rFonts w:ascii="Times New Roman" w:hAnsi="Times New Roman" w:cs="Times New Roman"/>
        </w:rPr>
        <w:t xml:space="preserve"> место </w:t>
      </w:r>
      <w:r w:rsidR="00672897" w:rsidRPr="00AB3370">
        <w:rPr>
          <w:rFonts w:ascii="Times New Roman" w:hAnsi="Times New Roman" w:cs="Times New Roman"/>
        </w:rPr>
        <w:t xml:space="preserve">наряду с </w:t>
      </w:r>
      <w:proofErr w:type="gramStart"/>
      <w:r w:rsidR="00672897" w:rsidRPr="00AB3370">
        <w:rPr>
          <w:rFonts w:ascii="Times New Roman" w:hAnsi="Times New Roman" w:cs="Times New Roman"/>
        </w:rPr>
        <w:t>Гродненской</w:t>
      </w:r>
      <w:proofErr w:type="gramEnd"/>
      <w:r w:rsidR="00672897" w:rsidRPr="00AB3370">
        <w:rPr>
          <w:rFonts w:ascii="Times New Roman" w:hAnsi="Times New Roman" w:cs="Times New Roman"/>
        </w:rPr>
        <w:t>.</w:t>
      </w:r>
    </w:p>
    <w:p w:rsidR="00E65BAF" w:rsidRPr="00AB3370" w:rsidRDefault="005F1A9B" w:rsidP="00E65BAF">
      <w:pPr>
        <w:pStyle w:val="Default"/>
        <w:spacing w:line="276" w:lineRule="auto"/>
        <w:ind w:firstLine="709"/>
        <w:jc w:val="both"/>
        <w:rPr>
          <w:rFonts w:ascii="Times New Roman" w:hAnsi="Times New Roman" w:cs="Times New Roman"/>
        </w:rPr>
      </w:pPr>
      <w:proofErr w:type="gramStart"/>
      <w:r w:rsidRPr="00AB3370">
        <w:rPr>
          <w:rFonts w:ascii="Times New Roman" w:hAnsi="Times New Roman" w:cs="Times New Roman"/>
        </w:rPr>
        <w:t>Значительная доля химической отрасли в структуре промышленности</w:t>
      </w:r>
      <w:r w:rsidR="00417C03" w:rsidRPr="00AB3370">
        <w:rPr>
          <w:rFonts w:ascii="Times New Roman" w:hAnsi="Times New Roman" w:cs="Times New Roman"/>
        </w:rPr>
        <w:t xml:space="preserve"> </w:t>
      </w:r>
      <w:r w:rsidR="00417C03" w:rsidRPr="00AB3370">
        <w:rPr>
          <w:rFonts w:ascii="Times New Roman" w:hAnsi="Times New Roman" w:cs="Times New Roman"/>
          <w:b/>
        </w:rPr>
        <w:t>Гродненской</w:t>
      </w:r>
      <w:r w:rsidR="00417C03" w:rsidRPr="00AB3370">
        <w:rPr>
          <w:rFonts w:ascii="Times New Roman" w:hAnsi="Times New Roman" w:cs="Times New Roman"/>
        </w:rPr>
        <w:t xml:space="preserve"> области </w:t>
      </w:r>
      <w:r w:rsidR="00E65BAF" w:rsidRPr="00AB3370">
        <w:rPr>
          <w:rFonts w:ascii="Times New Roman" w:hAnsi="Times New Roman" w:cs="Times New Roman"/>
        </w:rPr>
        <w:t>(</w:t>
      </w:r>
      <w:r w:rsidR="00417C03" w:rsidRPr="00AB3370">
        <w:rPr>
          <w:rFonts w:ascii="Times New Roman" w:hAnsi="Times New Roman" w:cs="Times New Roman"/>
        </w:rPr>
        <w:t>наряду с пищевой</w:t>
      </w:r>
      <w:r w:rsidR="00E65BAF" w:rsidRPr="00AB3370">
        <w:rPr>
          <w:rFonts w:ascii="Times New Roman" w:hAnsi="Times New Roman" w:cs="Times New Roman"/>
        </w:rPr>
        <w:t>)</w:t>
      </w:r>
      <w:r w:rsidR="00417C03" w:rsidRPr="00AB3370">
        <w:rPr>
          <w:rFonts w:ascii="Times New Roman" w:hAnsi="Times New Roman" w:cs="Times New Roman"/>
        </w:rPr>
        <w:t xml:space="preserve"> обусловили отмеченные показатели количества выбросов загрязняющих веществ в атмосферный воздух от стационарных источников (56,5 тыс. т).</w:t>
      </w:r>
      <w:proofErr w:type="gramEnd"/>
      <w:r w:rsidR="00AC7DA5" w:rsidRPr="00AB3370">
        <w:rPr>
          <w:rFonts w:ascii="Times New Roman" w:hAnsi="Times New Roman" w:cs="Times New Roman"/>
        </w:rPr>
        <w:t xml:space="preserve"> Сам город Гродно по количеству выбросов занимает третье место среди городов Беларуси </w:t>
      </w:r>
      <w:r w:rsidR="00E65BAF" w:rsidRPr="00AB3370">
        <w:rPr>
          <w:rFonts w:ascii="Times New Roman" w:hAnsi="Times New Roman" w:cs="Times New Roman"/>
        </w:rPr>
        <w:t xml:space="preserve">после Новополоцка и Минска </w:t>
      </w:r>
      <w:r w:rsidR="00AC7DA5" w:rsidRPr="00AB3370">
        <w:rPr>
          <w:rFonts w:ascii="Times New Roman" w:hAnsi="Times New Roman" w:cs="Times New Roman"/>
        </w:rPr>
        <w:t>(9,7 тыс. т), что обусловлено наличием на его территории химического производства.</w:t>
      </w:r>
      <w:r w:rsidR="00E65BAF" w:rsidRPr="00AB3370">
        <w:rPr>
          <w:rFonts w:ascii="Times New Roman" w:hAnsi="Times New Roman" w:cs="Times New Roman"/>
        </w:rPr>
        <w:t xml:space="preserve"> Мониторинг атмосферного воздуха ведется в городах </w:t>
      </w:r>
      <w:r w:rsidR="00BD629D" w:rsidRPr="00AB3370">
        <w:rPr>
          <w:rFonts w:ascii="Times New Roman" w:hAnsi="Times New Roman" w:cs="Times New Roman"/>
        </w:rPr>
        <w:t xml:space="preserve">Гродно и </w:t>
      </w:r>
      <w:proofErr w:type="spellStart"/>
      <w:r w:rsidR="00BD629D" w:rsidRPr="00AB3370">
        <w:rPr>
          <w:rFonts w:ascii="Times New Roman" w:hAnsi="Times New Roman" w:cs="Times New Roman"/>
        </w:rPr>
        <w:t>Новогруд</w:t>
      </w:r>
      <w:r w:rsidR="004F278A" w:rsidRPr="00AB3370">
        <w:rPr>
          <w:rFonts w:ascii="Times New Roman" w:hAnsi="Times New Roman" w:cs="Times New Roman"/>
        </w:rPr>
        <w:t>о</w:t>
      </w:r>
      <w:r w:rsidR="00BD629D" w:rsidRPr="00AB3370">
        <w:rPr>
          <w:rFonts w:ascii="Times New Roman" w:hAnsi="Times New Roman" w:cs="Times New Roman"/>
        </w:rPr>
        <w:t>к</w:t>
      </w:r>
      <w:proofErr w:type="spellEnd"/>
      <w:r w:rsidR="00BD629D" w:rsidRPr="00AB3370">
        <w:rPr>
          <w:rFonts w:ascii="Times New Roman" w:hAnsi="Times New Roman" w:cs="Times New Roman"/>
        </w:rPr>
        <w:t xml:space="preserve">. В 2015 </w:t>
      </w:r>
      <w:r w:rsidR="00E65BAF" w:rsidRPr="00AB3370">
        <w:rPr>
          <w:rFonts w:ascii="Times New Roman" w:hAnsi="Times New Roman" w:cs="Times New Roman"/>
        </w:rPr>
        <w:t>г. повышенные уровни загрязнения фиксировались в единичных случаях. Так, повторяемость превышений ПДК составила в Гродно по диоксиду азота – 1 сутки.</w:t>
      </w:r>
    </w:p>
    <w:p w:rsidR="00145DD6" w:rsidRPr="00AB3370" w:rsidRDefault="00847F3D" w:rsidP="00145DD6">
      <w:pPr>
        <w:pStyle w:val="Default"/>
        <w:spacing w:line="276" w:lineRule="auto"/>
        <w:ind w:firstLine="709"/>
        <w:jc w:val="both"/>
        <w:rPr>
          <w:rFonts w:ascii="Times New Roman" w:hAnsi="Times New Roman" w:cs="Times New Roman"/>
        </w:rPr>
      </w:pPr>
      <w:r w:rsidRPr="00AB3370">
        <w:rPr>
          <w:rFonts w:ascii="Times New Roman" w:hAnsi="Times New Roman" w:cs="Times New Roman"/>
        </w:rPr>
        <w:t xml:space="preserve">В </w:t>
      </w:r>
      <w:r w:rsidR="005C64CF" w:rsidRPr="00AB3370">
        <w:rPr>
          <w:rFonts w:ascii="Times New Roman" w:hAnsi="Times New Roman" w:cs="Times New Roman"/>
          <w:b/>
        </w:rPr>
        <w:t>Минске</w:t>
      </w:r>
      <w:r w:rsidRPr="00AB3370">
        <w:rPr>
          <w:rFonts w:ascii="Times New Roman" w:hAnsi="Times New Roman" w:cs="Times New Roman"/>
        </w:rPr>
        <w:t xml:space="preserve"> показатель выбросов загрязняющих веществ от стационарных источников составил 20,3 тыс. т. </w:t>
      </w:r>
      <w:r w:rsidR="00145DD6" w:rsidRPr="00AB3370">
        <w:rPr>
          <w:rFonts w:ascii="Times New Roman" w:hAnsi="Times New Roman" w:cs="Times New Roman"/>
        </w:rPr>
        <w:t xml:space="preserve">– второе значение среди городов страны, обусловленное, по большей части, деятельностью в сфере производства и распределения электроэнергии, газа и воды. Весьма значительную нагрузку оказывают мобильные источники выбросов загрязняющих веществ, привнося 126,1 тыс. т загрязняющих элементов. Данное значение превышает показатели всех областей, кроме </w:t>
      </w:r>
      <w:proofErr w:type="gramStart"/>
      <w:r w:rsidR="00145DD6" w:rsidRPr="00AB3370">
        <w:rPr>
          <w:rFonts w:ascii="Times New Roman" w:hAnsi="Times New Roman" w:cs="Times New Roman"/>
        </w:rPr>
        <w:t>Минской</w:t>
      </w:r>
      <w:proofErr w:type="gramEnd"/>
      <w:r w:rsidR="00145DD6" w:rsidRPr="00AB3370">
        <w:rPr>
          <w:rFonts w:ascii="Times New Roman" w:hAnsi="Times New Roman" w:cs="Times New Roman"/>
        </w:rPr>
        <w:t xml:space="preserve"> (179,7 тыс. т). </w:t>
      </w:r>
      <w:r w:rsidR="005F1A9B" w:rsidRPr="00AB3370">
        <w:rPr>
          <w:rFonts w:ascii="Times New Roman" w:hAnsi="Times New Roman" w:cs="Times New Roman"/>
        </w:rPr>
        <w:t>Загрязнение атмосферного воздуха в Минске в большей степени определилось суммарными значениями оксида углерода, НМЛОС, диоксида азота и твердых частиц. Превышение ПДК</w:t>
      </w:r>
      <w:r w:rsidR="00145DD6" w:rsidRPr="00AB3370">
        <w:rPr>
          <w:rFonts w:ascii="Times New Roman" w:hAnsi="Times New Roman" w:cs="Times New Roman"/>
        </w:rPr>
        <w:t xml:space="preserve"> </w:t>
      </w:r>
      <w:r w:rsidR="005F1A9B" w:rsidRPr="00AB3370">
        <w:rPr>
          <w:rFonts w:ascii="Times New Roman" w:hAnsi="Times New Roman" w:cs="Times New Roman"/>
        </w:rPr>
        <w:t>за</w:t>
      </w:r>
      <w:r w:rsidR="00145DD6" w:rsidRPr="00AB3370">
        <w:rPr>
          <w:rFonts w:ascii="Times New Roman" w:hAnsi="Times New Roman" w:cs="Times New Roman"/>
        </w:rPr>
        <w:t>фиксирова</w:t>
      </w:r>
      <w:r w:rsidR="005F1A9B" w:rsidRPr="00AB3370">
        <w:rPr>
          <w:rFonts w:ascii="Times New Roman" w:hAnsi="Times New Roman" w:cs="Times New Roman"/>
        </w:rPr>
        <w:t>н</w:t>
      </w:r>
      <w:r w:rsidR="00145DD6" w:rsidRPr="00AB3370">
        <w:rPr>
          <w:rFonts w:ascii="Times New Roman" w:hAnsi="Times New Roman" w:cs="Times New Roman"/>
        </w:rPr>
        <w:t>о по пяти веществам. Наиболее продолжительным оно было по твердым частицам (ТЧ</w:t>
      </w:r>
      <w:r w:rsidR="00145DD6" w:rsidRPr="00AB3370">
        <w:rPr>
          <w:rFonts w:ascii="Times New Roman" w:hAnsi="Times New Roman" w:cs="Times New Roman"/>
          <w:vertAlign w:val="subscript"/>
        </w:rPr>
        <w:t>10</w:t>
      </w:r>
      <w:r w:rsidR="00145DD6" w:rsidRPr="00AB3370">
        <w:rPr>
          <w:rFonts w:ascii="Times New Roman" w:hAnsi="Times New Roman" w:cs="Times New Roman"/>
        </w:rPr>
        <w:t>) – в течение 53</w:t>
      </w:r>
      <w:r w:rsidR="005F1A9B" w:rsidRPr="00AB3370">
        <w:rPr>
          <w:rFonts w:ascii="Times New Roman" w:hAnsi="Times New Roman" w:cs="Times New Roman"/>
        </w:rPr>
        <w:t xml:space="preserve"> </w:t>
      </w:r>
      <w:r w:rsidR="00145DD6" w:rsidRPr="00AB3370">
        <w:rPr>
          <w:rFonts w:ascii="Times New Roman" w:hAnsi="Times New Roman" w:cs="Times New Roman"/>
        </w:rPr>
        <w:t>суток. Меньшей повторяемостью характеризовал</w:t>
      </w:r>
      <w:r w:rsidR="005F1A9B" w:rsidRPr="00AB3370">
        <w:rPr>
          <w:rFonts w:ascii="Times New Roman" w:hAnsi="Times New Roman" w:cs="Times New Roman"/>
        </w:rPr>
        <w:t>и</w:t>
      </w:r>
      <w:r w:rsidR="00145DD6" w:rsidRPr="00AB3370">
        <w:rPr>
          <w:rFonts w:ascii="Times New Roman" w:hAnsi="Times New Roman" w:cs="Times New Roman"/>
        </w:rPr>
        <w:t>сь загрязнени</w:t>
      </w:r>
      <w:r w:rsidR="005F1A9B" w:rsidRPr="00AB3370">
        <w:rPr>
          <w:rFonts w:ascii="Times New Roman" w:hAnsi="Times New Roman" w:cs="Times New Roman"/>
        </w:rPr>
        <w:t>я</w:t>
      </w:r>
      <w:r w:rsidR="00145DD6" w:rsidRPr="00AB3370">
        <w:rPr>
          <w:rFonts w:ascii="Times New Roman" w:hAnsi="Times New Roman" w:cs="Times New Roman"/>
        </w:rPr>
        <w:t xml:space="preserve"> по оксиду и диоксиду азота – 13</w:t>
      </w:r>
      <w:r w:rsidR="00BD629D" w:rsidRPr="00AB3370">
        <w:rPr>
          <w:rFonts w:ascii="Times New Roman" w:hAnsi="Times New Roman" w:cs="Times New Roman"/>
        </w:rPr>
        <w:t xml:space="preserve"> </w:t>
      </w:r>
      <w:r w:rsidR="00145DD6" w:rsidRPr="00AB3370">
        <w:rPr>
          <w:rFonts w:ascii="Times New Roman" w:hAnsi="Times New Roman" w:cs="Times New Roman"/>
        </w:rPr>
        <w:t>суток, оксиду углерода – 4 суток, а также твердым частицам – 3 суток.</w:t>
      </w:r>
    </w:p>
    <w:p w:rsidR="00924780" w:rsidRPr="00AB3370" w:rsidRDefault="00924780" w:rsidP="00E2785F">
      <w:pPr>
        <w:spacing w:after="0"/>
        <w:ind w:firstLine="708"/>
        <w:jc w:val="both"/>
        <w:rPr>
          <w:rFonts w:ascii="Times New Roman" w:hAnsi="Times New Roman" w:cs="Times New Roman"/>
          <w:sz w:val="24"/>
          <w:szCs w:val="24"/>
        </w:rPr>
      </w:pPr>
      <w:r w:rsidRPr="00AB3370">
        <w:rPr>
          <w:rFonts w:ascii="Times New Roman" w:hAnsi="Times New Roman" w:cs="Times New Roman"/>
          <w:sz w:val="24"/>
          <w:szCs w:val="24"/>
        </w:rPr>
        <w:t xml:space="preserve">В структуре промышленности </w:t>
      </w:r>
      <w:r w:rsidRPr="00AB3370">
        <w:rPr>
          <w:rFonts w:ascii="Times New Roman" w:hAnsi="Times New Roman" w:cs="Times New Roman"/>
          <w:b/>
          <w:sz w:val="24"/>
          <w:szCs w:val="24"/>
        </w:rPr>
        <w:t>Брестской</w:t>
      </w:r>
      <w:r w:rsidRPr="00AB3370">
        <w:rPr>
          <w:rFonts w:ascii="Times New Roman" w:hAnsi="Times New Roman" w:cs="Times New Roman"/>
          <w:sz w:val="24"/>
          <w:szCs w:val="24"/>
        </w:rPr>
        <w:t xml:space="preserve"> области преобладают виды, которые характеризуются относительно невысокой интенсивностью </w:t>
      </w:r>
      <w:r w:rsidR="0069715E" w:rsidRPr="00AB3370">
        <w:rPr>
          <w:rFonts w:ascii="Times New Roman" w:hAnsi="Times New Roman" w:cs="Times New Roman"/>
          <w:sz w:val="24"/>
          <w:szCs w:val="24"/>
        </w:rPr>
        <w:t>воздействий на окружающую среду:</w:t>
      </w:r>
      <w:r w:rsidRPr="00AB3370">
        <w:rPr>
          <w:rFonts w:ascii="Times New Roman" w:hAnsi="Times New Roman" w:cs="Times New Roman"/>
          <w:sz w:val="24"/>
          <w:szCs w:val="24"/>
        </w:rPr>
        <w:t xml:space="preserve"> </w:t>
      </w:r>
      <w:r w:rsidR="0069715E" w:rsidRPr="00AB3370">
        <w:rPr>
          <w:rFonts w:ascii="Times New Roman" w:hAnsi="Times New Roman" w:cs="Times New Roman"/>
          <w:sz w:val="24"/>
          <w:szCs w:val="24"/>
        </w:rPr>
        <w:t xml:space="preserve">легкая промышленность, пищевая промышленность, деревообработка, </w:t>
      </w:r>
      <w:r w:rsidR="0069715E" w:rsidRPr="00AB3370">
        <w:rPr>
          <w:rFonts w:ascii="Times New Roman" w:hAnsi="Times New Roman" w:cs="Times New Roman"/>
          <w:sz w:val="24"/>
          <w:szCs w:val="24"/>
        </w:rPr>
        <w:lastRenderedPageBreak/>
        <w:t>производство строительного камня</w:t>
      </w:r>
      <w:r w:rsidR="00CC000E" w:rsidRPr="00AB3370">
        <w:rPr>
          <w:rFonts w:ascii="Times New Roman" w:hAnsi="Times New Roman" w:cs="Times New Roman"/>
          <w:sz w:val="24"/>
          <w:szCs w:val="24"/>
        </w:rPr>
        <w:t>, машиностроение.</w:t>
      </w:r>
      <w:r w:rsidR="00E2785F" w:rsidRPr="00AB3370">
        <w:rPr>
          <w:rFonts w:ascii="Times New Roman" w:hAnsi="Times New Roman" w:cs="Times New Roman"/>
          <w:sz w:val="24"/>
          <w:szCs w:val="24"/>
        </w:rPr>
        <w:t xml:space="preserve"> </w:t>
      </w:r>
      <w:proofErr w:type="gramStart"/>
      <w:r w:rsidR="00CC000E" w:rsidRPr="00AB3370">
        <w:rPr>
          <w:rFonts w:ascii="Times New Roman" w:hAnsi="Times New Roman" w:cs="Times New Roman"/>
          <w:color w:val="000000"/>
          <w:sz w:val="24"/>
          <w:szCs w:val="24"/>
        </w:rPr>
        <w:t xml:space="preserve">Выбросы </w:t>
      </w:r>
      <w:r w:rsidRPr="00AB3370">
        <w:rPr>
          <w:rFonts w:ascii="Times New Roman" w:hAnsi="Times New Roman" w:cs="Times New Roman"/>
          <w:color w:val="000000"/>
          <w:sz w:val="24"/>
          <w:szCs w:val="24"/>
        </w:rPr>
        <w:t>загрязняющих веществ от стационарных источников в Брестской области являются одними из самых низких среди всех админист</w:t>
      </w:r>
      <w:r w:rsidR="007A2840" w:rsidRPr="00AB3370">
        <w:rPr>
          <w:rFonts w:ascii="Times New Roman" w:hAnsi="Times New Roman" w:cs="Times New Roman"/>
          <w:color w:val="000000"/>
          <w:sz w:val="24"/>
          <w:szCs w:val="24"/>
        </w:rPr>
        <w:t xml:space="preserve">ративных областей (50,3 тыс. т), </w:t>
      </w:r>
      <w:r w:rsidR="007A2840" w:rsidRPr="00AB3370">
        <w:rPr>
          <w:rFonts w:ascii="Times New Roman" w:hAnsi="Times New Roman" w:cs="Times New Roman"/>
        </w:rPr>
        <w:t>количество выброшенных загрязняющих веществ в расчете на одного жителя области в 1,3 раза ниже среднего общереспубликанского значения (36 кг).</w:t>
      </w:r>
      <w:proofErr w:type="gramEnd"/>
      <w:r w:rsidR="00E2785F" w:rsidRPr="00AB3370">
        <w:rPr>
          <w:rFonts w:ascii="Times New Roman" w:hAnsi="Times New Roman" w:cs="Times New Roman"/>
          <w:sz w:val="24"/>
          <w:szCs w:val="24"/>
        </w:rPr>
        <w:t xml:space="preserve"> </w:t>
      </w:r>
      <w:r w:rsidRPr="00AB3370">
        <w:rPr>
          <w:rFonts w:ascii="Times New Roman" w:hAnsi="Times New Roman" w:cs="Times New Roman"/>
          <w:color w:val="000000"/>
          <w:sz w:val="24"/>
          <w:szCs w:val="24"/>
        </w:rPr>
        <w:t>Наблюдения за состоянием атмосферного воздуха проводятся в двух городах области – Бресте и Пинске. В 2015</w:t>
      </w:r>
      <w:r w:rsidR="007A2840" w:rsidRPr="00AB3370">
        <w:rPr>
          <w:rFonts w:ascii="Times New Roman" w:hAnsi="Times New Roman" w:cs="Times New Roman"/>
          <w:color w:val="000000"/>
          <w:sz w:val="24"/>
          <w:szCs w:val="24"/>
        </w:rPr>
        <w:t xml:space="preserve"> </w:t>
      </w:r>
      <w:r w:rsidRPr="00AB3370">
        <w:rPr>
          <w:rFonts w:ascii="Times New Roman" w:hAnsi="Times New Roman" w:cs="Times New Roman"/>
          <w:color w:val="000000"/>
          <w:sz w:val="24"/>
          <w:szCs w:val="24"/>
        </w:rPr>
        <w:t xml:space="preserve">г. его качество в обоих </w:t>
      </w:r>
      <w:r w:rsidR="00E2785F" w:rsidRPr="00AB3370">
        <w:rPr>
          <w:rFonts w:ascii="Times New Roman" w:hAnsi="Times New Roman" w:cs="Times New Roman"/>
          <w:color w:val="000000"/>
          <w:sz w:val="24"/>
          <w:szCs w:val="24"/>
        </w:rPr>
        <w:t>городах</w:t>
      </w:r>
      <w:r w:rsidRPr="00AB3370">
        <w:rPr>
          <w:rFonts w:ascii="Times New Roman" w:hAnsi="Times New Roman" w:cs="Times New Roman"/>
          <w:color w:val="000000"/>
          <w:sz w:val="24"/>
          <w:szCs w:val="24"/>
        </w:rPr>
        <w:t xml:space="preserve"> несколько ухудшилось </w:t>
      </w:r>
      <w:r w:rsidR="00387840" w:rsidRPr="00AB3370">
        <w:rPr>
          <w:rFonts w:ascii="Times New Roman" w:hAnsi="Times New Roman" w:cs="Times New Roman"/>
          <w:color w:val="000000"/>
          <w:sz w:val="24"/>
          <w:szCs w:val="24"/>
        </w:rPr>
        <w:t>относительно</w:t>
      </w:r>
      <w:r w:rsidRPr="00AB3370">
        <w:rPr>
          <w:rFonts w:ascii="Times New Roman" w:hAnsi="Times New Roman" w:cs="Times New Roman"/>
          <w:color w:val="000000"/>
          <w:sz w:val="24"/>
          <w:szCs w:val="24"/>
        </w:rPr>
        <w:t xml:space="preserve"> 2014</w:t>
      </w:r>
      <w:r w:rsidR="00E2785F" w:rsidRPr="00AB3370">
        <w:rPr>
          <w:rFonts w:ascii="Times New Roman" w:hAnsi="Times New Roman" w:cs="Times New Roman"/>
          <w:color w:val="000000"/>
          <w:sz w:val="24"/>
          <w:szCs w:val="24"/>
        </w:rPr>
        <w:t xml:space="preserve"> </w:t>
      </w:r>
      <w:r w:rsidRPr="00AB3370">
        <w:rPr>
          <w:rFonts w:ascii="Times New Roman" w:hAnsi="Times New Roman" w:cs="Times New Roman"/>
          <w:color w:val="000000"/>
          <w:sz w:val="24"/>
          <w:szCs w:val="24"/>
        </w:rPr>
        <w:t xml:space="preserve">г. В Бресте отмечались повышенные уровни загрязнения атмосферного воздуха по таким веществам как </w:t>
      </w:r>
      <w:r w:rsidR="006240E4" w:rsidRPr="00AB3370">
        <w:rPr>
          <w:rFonts w:ascii="Times New Roman" w:hAnsi="Times New Roman" w:cs="Times New Roman"/>
          <w:color w:val="000000"/>
          <w:sz w:val="24"/>
          <w:szCs w:val="24"/>
        </w:rPr>
        <w:t>ТЧ</w:t>
      </w:r>
      <w:r w:rsidR="006240E4" w:rsidRPr="00AB3370">
        <w:rPr>
          <w:rFonts w:ascii="Times New Roman" w:hAnsi="Times New Roman" w:cs="Times New Roman"/>
          <w:color w:val="000000"/>
          <w:sz w:val="24"/>
          <w:szCs w:val="24"/>
          <w:vertAlign w:val="subscript"/>
        </w:rPr>
        <w:t>10</w:t>
      </w:r>
      <w:r w:rsidRPr="00AB3370">
        <w:rPr>
          <w:rFonts w:ascii="Times New Roman" w:hAnsi="Times New Roman" w:cs="Times New Roman"/>
          <w:color w:val="000000"/>
          <w:sz w:val="24"/>
          <w:szCs w:val="24"/>
        </w:rPr>
        <w:t>, оксид углерода и диоксид азота. Причем повторяемость отмеченных уровней не превысила 4-х суток. В Пинске основное значение имели твердые частицы (7суток) и фенол (5 суток).</w:t>
      </w:r>
    </w:p>
    <w:p w:rsidR="009B0F9B" w:rsidRPr="00AB3370" w:rsidRDefault="0070675F" w:rsidP="009B0F9B">
      <w:pPr>
        <w:pStyle w:val="Default"/>
        <w:spacing w:line="276" w:lineRule="auto"/>
        <w:ind w:firstLine="709"/>
        <w:jc w:val="both"/>
        <w:rPr>
          <w:rFonts w:ascii="Times New Roman" w:hAnsi="Times New Roman" w:cs="Times New Roman"/>
        </w:rPr>
      </w:pPr>
      <w:r w:rsidRPr="00AB3370">
        <w:rPr>
          <w:rFonts w:ascii="Times New Roman" w:hAnsi="Times New Roman" w:cs="Times New Roman"/>
        </w:rPr>
        <w:t xml:space="preserve">Промышленные предприятия </w:t>
      </w:r>
      <w:r w:rsidRPr="00AB3370">
        <w:rPr>
          <w:rFonts w:ascii="Times New Roman" w:hAnsi="Times New Roman" w:cs="Times New Roman"/>
          <w:b/>
        </w:rPr>
        <w:t>Могилевской</w:t>
      </w:r>
      <w:r w:rsidRPr="00AB3370">
        <w:rPr>
          <w:rFonts w:ascii="Times New Roman" w:hAnsi="Times New Roman" w:cs="Times New Roman"/>
        </w:rPr>
        <w:t xml:space="preserve"> области специализируется на производстве лифтов, пневматических резиновых шин, тракторных прицепов и косилок, стальных труб, цемента, шифера, химических волокон и нитей. </w:t>
      </w:r>
      <w:r w:rsidR="00BD629D" w:rsidRPr="00AB3370">
        <w:rPr>
          <w:rFonts w:ascii="Times New Roman" w:hAnsi="Times New Roman" w:cs="Times New Roman"/>
        </w:rPr>
        <w:t xml:space="preserve">Количество выбросов загрязняющих веществ в атмосферный воздух от стационарных источников Могилевской области самое низкое среди всех регионов страны (43,8 тыс. т). По расчетному показателю количества выброшенных загрязняющих веществ на одного жителя область находится на предпоследнем месте (41 кг). </w:t>
      </w:r>
      <w:r w:rsidR="00871248" w:rsidRPr="00AB3370">
        <w:rPr>
          <w:rFonts w:ascii="Times New Roman" w:hAnsi="Times New Roman" w:cs="Times New Roman"/>
        </w:rPr>
        <w:t xml:space="preserve">Могилев занимает шестое место среди городов страны по количеству выбросов загрязняющих веществ (6,4 тыс. т). </w:t>
      </w:r>
      <w:r w:rsidR="00C632B7" w:rsidRPr="00AB3370">
        <w:rPr>
          <w:rFonts w:ascii="Times New Roman" w:hAnsi="Times New Roman" w:cs="Times New Roman"/>
        </w:rPr>
        <w:t xml:space="preserve">Вместе с тем </w:t>
      </w:r>
      <w:r w:rsidR="007A5B45" w:rsidRPr="00AB3370">
        <w:rPr>
          <w:rFonts w:ascii="Times New Roman" w:hAnsi="Times New Roman" w:cs="Times New Roman"/>
        </w:rPr>
        <w:t xml:space="preserve">число </w:t>
      </w:r>
      <w:r w:rsidR="00C632B7" w:rsidRPr="00AB3370">
        <w:rPr>
          <w:rFonts w:ascii="Times New Roman" w:hAnsi="Times New Roman" w:cs="Times New Roman"/>
        </w:rPr>
        <w:t>загрязняющих веществ, по которым фиксировалось превышение ПДК</w:t>
      </w:r>
      <w:r w:rsidR="007A5B45" w:rsidRPr="00AB3370">
        <w:rPr>
          <w:rFonts w:ascii="Times New Roman" w:hAnsi="Times New Roman" w:cs="Times New Roman"/>
        </w:rPr>
        <w:t>, наибольшее из всех охваченных наблюдением городов. Помимо Могилева м</w:t>
      </w:r>
      <w:r w:rsidR="00924780" w:rsidRPr="00AB3370">
        <w:rPr>
          <w:rFonts w:ascii="Times New Roman" w:hAnsi="Times New Roman" w:cs="Times New Roman"/>
        </w:rPr>
        <w:t>ониторинг атмосферного воздуха проводи</w:t>
      </w:r>
      <w:r w:rsidR="007A5B45" w:rsidRPr="00AB3370">
        <w:rPr>
          <w:rFonts w:ascii="Times New Roman" w:hAnsi="Times New Roman" w:cs="Times New Roman"/>
        </w:rPr>
        <w:t>л</w:t>
      </w:r>
      <w:r w:rsidR="00924780" w:rsidRPr="00AB3370">
        <w:rPr>
          <w:rFonts w:ascii="Times New Roman" w:hAnsi="Times New Roman" w:cs="Times New Roman"/>
        </w:rPr>
        <w:t xml:space="preserve">ся </w:t>
      </w:r>
      <w:r w:rsidR="007A5B45" w:rsidRPr="00AB3370">
        <w:rPr>
          <w:rFonts w:ascii="Times New Roman" w:hAnsi="Times New Roman" w:cs="Times New Roman"/>
        </w:rPr>
        <w:t xml:space="preserve">и </w:t>
      </w:r>
      <w:r w:rsidR="00924780" w:rsidRPr="00AB3370">
        <w:rPr>
          <w:rFonts w:ascii="Times New Roman" w:hAnsi="Times New Roman" w:cs="Times New Roman"/>
        </w:rPr>
        <w:t>в Бобруйске. В 2015</w:t>
      </w:r>
      <w:r w:rsidR="00100BAF" w:rsidRPr="00AB3370">
        <w:rPr>
          <w:rFonts w:ascii="Times New Roman" w:hAnsi="Times New Roman" w:cs="Times New Roman"/>
        </w:rPr>
        <w:t xml:space="preserve"> </w:t>
      </w:r>
      <w:r w:rsidR="00924780" w:rsidRPr="00AB3370">
        <w:rPr>
          <w:rFonts w:ascii="Times New Roman" w:hAnsi="Times New Roman" w:cs="Times New Roman"/>
        </w:rPr>
        <w:t xml:space="preserve">г. в Могилеве фиксировалось загрязнение воздуха выше ПДК по </w:t>
      </w:r>
      <w:r w:rsidR="007A5B45" w:rsidRPr="00AB3370">
        <w:rPr>
          <w:rFonts w:ascii="Times New Roman" w:hAnsi="Times New Roman" w:cs="Times New Roman"/>
        </w:rPr>
        <w:t>восьми</w:t>
      </w:r>
      <w:r w:rsidR="00924780" w:rsidRPr="00AB3370">
        <w:rPr>
          <w:rFonts w:ascii="Times New Roman" w:hAnsi="Times New Roman" w:cs="Times New Roman"/>
        </w:rPr>
        <w:t xml:space="preserve"> веществам. Наибольшая повторяемость отмечена по фенолу – 42 суток, твердым частицам (ТЧ</w:t>
      </w:r>
      <w:r w:rsidR="00924780" w:rsidRPr="00AB3370">
        <w:rPr>
          <w:rFonts w:ascii="Times New Roman" w:hAnsi="Times New Roman" w:cs="Times New Roman"/>
          <w:vertAlign w:val="subscript"/>
        </w:rPr>
        <w:t>10</w:t>
      </w:r>
      <w:r w:rsidR="00924780" w:rsidRPr="00AB3370">
        <w:rPr>
          <w:rFonts w:ascii="Times New Roman" w:hAnsi="Times New Roman" w:cs="Times New Roman"/>
        </w:rPr>
        <w:t xml:space="preserve">) – 44 суток, диоксиду азота – 29 суток, оксиду азота – 25 суток. Несколько ниже была повторяемость загрязнения аммиаком – 21сутки. </w:t>
      </w:r>
      <w:r w:rsidR="009B0F9B" w:rsidRPr="00AB3370">
        <w:rPr>
          <w:rFonts w:ascii="Times New Roman" w:hAnsi="Times New Roman" w:cs="Times New Roman"/>
        </w:rPr>
        <w:t xml:space="preserve">В Бобруйске ситуация в данном отношении была более благополучная, т.к. в 2015 г. превышения ПДК здесь не отмечались. </w:t>
      </w:r>
    </w:p>
    <w:p w:rsidR="00924780" w:rsidRPr="00AB3370" w:rsidRDefault="00DF084F" w:rsidP="00924780">
      <w:pPr>
        <w:pStyle w:val="Default"/>
        <w:spacing w:line="276" w:lineRule="auto"/>
        <w:ind w:firstLine="709"/>
        <w:jc w:val="both"/>
        <w:rPr>
          <w:rFonts w:ascii="Times New Roman" w:hAnsi="Times New Roman" w:cs="Times New Roman"/>
        </w:rPr>
      </w:pPr>
      <w:r w:rsidRPr="00AB3370">
        <w:rPr>
          <w:rFonts w:ascii="Times New Roman" w:hAnsi="Times New Roman" w:cs="Times New Roman"/>
        </w:rPr>
        <w:t>По к</w:t>
      </w:r>
      <w:r w:rsidR="002F3CE9" w:rsidRPr="00AB3370">
        <w:rPr>
          <w:rFonts w:ascii="Times New Roman" w:hAnsi="Times New Roman" w:cs="Times New Roman"/>
        </w:rPr>
        <w:t>оличеств</w:t>
      </w:r>
      <w:r w:rsidRPr="00AB3370">
        <w:rPr>
          <w:rFonts w:ascii="Times New Roman" w:hAnsi="Times New Roman" w:cs="Times New Roman"/>
        </w:rPr>
        <w:t>у</w:t>
      </w:r>
      <w:r w:rsidR="002F3CE9" w:rsidRPr="00AB3370">
        <w:rPr>
          <w:rFonts w:ascii="Times New Roman" w:hAnsi="Times New Roman" w:cs="Times New Roman"/>
        </w:rPr>
        <w:t xml:space="preserve"> </w:t>
      </w:r>
      <w:r w:rsidR="009B0F9B" w:rsidRPr="00AB3370">
        <w:rPr>
          <w:rFonts w:ascii="Times New Roman" w:hAnsi="Times New Roman" w:cs="Times New Roman"/>
        </w:rPr>
        <w:t xml:space="preserve">загрязняющих веществ, по которым отмечены превышения ПДК, </w:t>
      </w:r>
      <w:r w:rsidR="00D304E9" w:rsidRPr="00AB3370">
        <w:rPr>
          <w:rFonts w:ascii="Times New Roman" w:hAnsi="Times New Roman" w:cs="Times New Roman"/>
        </w:rPr>
        <w:t>а также продолжительност</w:t>
      </w:r>
      <w:r w:rsidRPr="00AB3370">
        <w:rPr>
          <w:rFonts w:ascii="Times New Roman" w:hAnsi="Times New Roman" w:cs="Times New Roman"/>
        </w:rPr>
        <w:t>и</w:t>
      </w:r>
      <w:r w:rsidR="00D304E9" w:rsidRPr="00AB3370">
        <w:rPr>
          <w:rFonts w:ascii="Times New Roman" w:hAnsi="Times New Roman" w:cs="Times New Roman"/>
        </w:rPr>
        <w:t xml:space="preserve"> превышений </w:t>
      </w:r>
      <w:r w:rsidR="002F3CE9" w:rsidRPr="00AB3370">
        <w:rPr>
          <w:rFonts w:ascii="Times New Roman" w:hAnsi="Times New Roman" w:cs="Times New Roman"/>
        </w:rPr>
        <w:t xml:space="preserve">в атмосферном воздухе городов, охваченных наблюдениями, </w:t>
      </w:r>
      <w:r w:rsidR="00AF4E88" w:rsidRPr="00AB3370">
        <w:rPr>
          <w:rFonts w:ascii="Times New Roman" w:hAnsi="Times New Roman" w:cs="Times New Roman"/>
        </w:rPr>
        <w:t>в 2015 г. наиболее неблагоприятная ситуация складыва</w:t>
      </w:r>
      <w:r w:rsidR="00387840" w:rsidRPr="00AB3370">
        <w:rPr>
          <w:rFonts w:ascii="Times New Roman" w:hAnsi="Times New Roman" w:cs="Times New Roman"/>
        </w:rPr>
        <w:t>ла</w:t>
      </w:r>
      <w:r w:rsidR="00AF4E88" w:rsidRPr="00AB3370">
        <w:rPr>
          <w:rFonts w:ascii="Times New Roman" w:hAnsi="Times New Roman" w:cs="Times New Roman"/>
        </w:rPr>
        <w:t>с</w:t>
      </w:r>
      <w:r w:rsidR="00387840" w:rsidRPr="00AB3370">
        <w:rPr>
          <w:rFonts w:ascii="Times New Roman" w:hAnsi="Times New Roman" w:cs="Times New Roman"/>
        </w:rPr>
        <w:t>ь</w:t>
      </w:r>
      <w:r w:rsidR="00AF4E88" w:rsidRPr="00AB3370">
        <w:rPr>
          <w:rFonts w:ascii="Times New Roman" w:hAnsi="Times New Roman" w:cs="Times New Roman"/>
        </w:rPr>
        <w:t xml:space="preserve"> в Могилеве, Новополоцке</w:t>
      </w:r>
      <w:r w:rsidR="00E51296" w:rsidRPr="00AB3370">
        <w:rPr>
          <w:rFonts w:ascii="Times New Roman" w:hAnsi="Times New Roman" w:cs="Times New Roman"/>
        </w:rPr>
        <w:t>, Минске и Гомеле</w:t>
      </w:r>
      <w:r w:rsidR="00441965" w:rsidRPr="00AB3370">
        <w:rPr>
          <w:rFonts w:ascii="Times New Roman" w:hAnsi="Times New Roman" w:cs="Times New Roman"/>
        </w:rPr>
        <w:t xml:space="preserve"> (таблица 12.5)</w:t>
      </w:r>
      <w:r w:rsidR="002812C5" w:rsidRPr="00AB3370">
        <w:rPr>
          <w:rFonts w:ascii="Times New Roman" w:hAnsi="Times New Roman" w:cs="Times New Roman"/>
        </w:rPr>
        <w:t xml:space="preserve">. </w:t>
      </w:r>
    </w:p>
    <w:p w:rsidR="005C64CF" w:rsidRPr="00AB3370" w:rsidRDefault="005C64CF" w:rsidP="005C64CF">
      <w:pPr>
        <w:pStyle w:val="Default"/>
        <w:spacing w:line="276" w:lineRule="auto"/>
        <w:ind w:firstLine="560"/>
        <w:jc w:val="right"/>
        <w:rPr>
          <w:rFonts w:ascii="Times New Roman" w:hAnsi="Times New Roman" w:cs="Times New Roman"/>
          <w:b/>
          <w:i/>
          <w:sz w:val="22"/>
          <w:szCs w:val="22"/>
        </w:rPr>
      </w:pPr>
      <w:r w:rsidRPr="00AB3370">
        <w:rPr>
          <w:rFonts w:ascii="Times New Roman" w:hAnsi="Times New Roman" w:cs="Times New Roman"/>
          <w:b/>
          <w:i/>
          <w:sz w:val="22"/>
          <w:szCs w:val="22"/>
        </w:rPr>
        <w:t>Таблица 12.5</w:t>
      </w:r>
    </w:p>
    <w:p w:rsidR="005C64CF" w:rsidRPr="00AB3370" w:rsidRDefault="005C64CF" w:rsidP="005C64CF">
      <w:pPr>
        <w:pStyle w:val="a5"/>
        <w:jc w:val="center"/>
        <w:rPr>
          <w:rFonts w:ascii="Times New Roman" w:hAnsi="Times New Roman" w:cs="Times New Roman"/>
        </w:rPr>
      </w:pPr>
      <w:r w:rsidRPr="00AB3370">
        <w:rPr>
          <w:rFonts w:ascii="Times New Roman" w:hAnsi="Times New Roman" w:cs="Times New Roman"/>
          <w:b/>
        </w:rPr>
        <w:t>Данные о количестве суток в году с превышением установленной максимально разовой/среднесуточной предельно допустимой концентрации в 2015 году</w:t>
      </w:r>
    </w:p>
    <w:tbl>
      <w:tblPr>
        <w:tblW w:w="8647" w:type="dxa"/>
        <w:jc w:val="center"/>
        <w:tblInd w:w="107"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3969"/>
        <w:gridCol w:w="2339"/>
        <w:gridCol w:w="2339"/>
      </w:tblGrid>
      <w:tr w:rsidR="005C64CF" w:rsidRPr="00AB3370" w:rsidTr="001C4260">
        <w:trPr>
          <w:trHeight w:val="698"/>
          <w:jc w:val="center"/>
        </w:trPr>
        <w:tc>
          <w:tcPr>
            <w:tcW w:w="3969" w:type="dxa"/>
            <w:vMerge w:val="restart"/>
            <w:tcBorders>
              <w:top w:val="single" w:sz="6" w:space="0" w:color="auto"/>
              <w:left w:val="single" w:sz="4" w:space="0" w:color="auto"/>
              <w:right w:val="nil"/>
            </w:tcBorders>
            <w:vAlign w:val="center"/>
          </w:tcPr>
          <w:p w:rsidR="005C64CF" w:rsidRPr="00AB3370" w:rsidRDefault="005C64CF" w:rsidP="001C4260">
            <w:pPr>
              <w:spacing w:before="60" w:after="60"/>
              <w:ind w:left="-57" w:right="-57"/>
              <w:jc w:val="center"/>
              <w:rPr>
                <w:rFonts w:ascii="Times New Roman" w:hAnsi="Times New Roman" w:cs="Times New Roman"/>
                <w:b/>
                <w:sz w:val="24"/>
                <w:szCs w:val="24"/>
              </w:rPr>
            </w:pPr>
            <w:r w:rsidRPr="00AB3370">
              <w:rPr>
                <w:rFonts w:ascii="Times New Roman" w:hAnsi="Times New Roman" w:cs="Times New Roman"/>
                <w:sz w:val="24"/>
                <w:szCs w:val="24"/>
              </w:rPr>
              <w:t xml:space="preserve">Город, </w:t>
            </w:r>
            <w:r w:rsidRPr="00AB3370">
              <w:rPr>
                <w:rFonts w:ascii="Times New Roman" w:hAnsi="Times New Roman" w:cs="Times New Roman"/>
                <w:sz w:val="24"/>
                <w:szCs w:val="24"/>
              </w:rPr>
              <w:br/>
              <w:t>контролируемое вещество</w:t>
            </w:r>
          </w:p>
        </w:tc>
        <w:tc>
          <w:tcPr>
            <w:tcW w:w="4678" w:type="dxa"/>
            <w:gridSpan w:val="2"/>
            <w:tcBorders>
              <w:top w:val="single" w:sz="6" w:space="0" w:color="auto"/>
              <w:left w:val="single" w:sz="6" w:space="0" w:color="auto"/>
              <w:bottom w:val="single" w:sz="6" w:space="0" w:color="auto"/>
              <w:right w:val="single" w:sz="4" w:space="0" w:color="auto"/>
            </w:tcBorders>
            <w:vAlign w:val="center"/>
          </w:tcPr>
          <w:p w:rsidR="005C64CF" w:rsidRPr="00AB3370" w:rsidRDefault="005C64CF" w:rsidP="001C4260">
            <w:pPr>
              <w:spacing w:before="60" w:after="60"/>
              <w:ind w:left="-113" w:right="-113"/>
              <w:jc w:val="center"/>
              <w:rPr>
                <w:rFonts w:ascii="Times New Roman" w:hAnsi="Times New Roman" w:cs="Times New Roman"/>
                <w:sz w:val="24"/>
                <w:szCs w:val="24"/>
              </w:rPr>
            </w:pPr>
            <w:r w:rsidRPr="00AB3370">
              <w:rPr>
                <w:rFonts w:ascii="Times New Roman" w:hAnsi="Times New Roman" w:cs="Times New Roman"/>
                <w:sz w:val="24"/>
                <w:szCs w:val="24"/>
              </w:rPr>
              <w:t>Количество суток в году с превышением</w:t>
            </w:r>
          </w:p>
        </w:tc>
      </w:tr>
      <w:tr w:rsidR="005C64CF" w:rsidRPr="00AB3370" w:rsidTr="001C4260">
        <w:trPr>
          <w:trHeight w:val="697"/>
          <w:jc w:val="center"/>
        </w:trPr>
        <w:tc>
          <w:tcPr>
            <w:tcW w:w="3969" w:type="dxa"/>
            <w:vMerge/>
            <w:tcBorders>
              <w:left w:val="single" w:sz="4" w:space="0" w:color="auto"/>
              <w:bottom w:val="single" w:sz="6" w:space="0" w:color="auto"/>
              <w:right w:val="nil"/>
            </w:tcBorders>
          </w:tcPr>
          <w:p w:rsidR="005C64CF" w:rsidRPr="00AB3370" w:rsidRDefault="005C64CF" w:rsidP="001C4260">
            <w:pPr>
              <w:spacing w:before="60" w:after="60"/>
              <w:ind w:left="-57" w:right="-57"/>
              <w:jc w:val="center"/>
              <w:rPr>
                <w:rFonts w:ascii="Times New Roman" w:hAnsi="Times New Roman" w:cs="Times New Roman"/>
                <w:sz w:val="24"/>
                <w:szCs w:val="24"/>
              </w:rPr>
            </w:pPr>
          </w:p>
        </w:tc>
        <w:tc>
          <w:tcPr>
            <w:tcW w:w="2339" w:type="dxa"/>
            <w:tcBorders>
              <w:top w:val="single" w:sz="6" w:space="0" w:color="auto"/>
              <w:left w:val="single" w:sz="6" w:space="0" w:color="auto"/>
              <w:bottom w:val="single" w:sz="6" w:space="0" w:color="auto"/>
              <w:right w:val="single" w:sz="4" w:space="0" w:color="auto"/>
            </w:tcBorders>
            <w:vAlign w:val="center"/>
          </w:tcPr>
          <w:p w:rsidR="005C64CF" w:rsidRPr="00AB3370" w:rsidRDefault="005C64CF" w:rsidP="001C4260">
            <w:pPr>
              <w:spacing w:before="60" w:after="60"/>
              <w:ind w:left="-113" w:right="-113"/>
              <w:jc w:val="center"/>
              <w:rPr>
                <w:rFonts w:ascii="Times New Roman" w:hAnsi="Times New Roman" w:cs="Times New Roman"/>
                <w:sz w:val="24"/>
                <w:szCs w:val="24"/>
              </w:rPr>
            </w:pPr>
            <w:proofErr w:type="gramStart"/>
            <w:r w:rsidRPr="00AB3370">
              <w:rPr>
                <w:rFonts w:ascii="Times New Roman" w:hAnsi="Times New Roman" w:cs="Times New Roman"/>
                <w:sz w:val="24"/>
                <w:szCs w:val="24"/>
              </w:rPr>
              <w:t>установленной максимально разовой ПДК</w:t>
            </w:r>
            <w:proofErr w:type="gramEnd"/>
          </w:p>
        </w:tc>
        <w:tc>
          <w:tcPr>
            <w:tcW w:w="2339" w:type="dxa"/>
            <w:tcBorders>
              <w:top w:val="single" w:sz="6" w:space="0" w:color="auto"/>
              <w:left w:val="single" w:sz="6" w:space="0" w:color="auto"/>
              <w:bottom w:val="single" w:sz="6" w:space="0" w:color="auto"/>
              <w:right w:val="single" w:sz="4" w:space="0" w:color="auto"/>
            </w:tcBorders>
            <w:vAlign w:val="center"/>
          </w:tcPr>
          <w:p w:rsidR="005C64CF" w:rsidRPr="00AB3370" w:rsidRDefault="005C64CF" w:rsidP="001C4260">
            <w:pPr>
              <w:spacing w:before="60" w:after="60"/>
              <w:ind w:left="-113" w:right="-113"/>
              <w:jc w:val="center"/>
              <w:rPr>
                <w:rFonts w:ascii="Times New Roman" w:hAnsi="Times New Roman" w:cs="Times New Roman"/>
                <w:sz w:val="24"/>
                <w:szCs w:val="24"/>
              </w:rPr>
            </w:pPr>
            <w:r w:rsidRPr="00AB3370">
              <w:rPr>
                <w:rFonts w:ascii="Times New Roman" w:hAnsi="Times New Roman" w:cs="Times New Roman"/>
                <w:sz w:val="24"/>
                <w:szCs w:val="24"/>
              </w:rPr>
              <w:t>среднесуточной</w:t>
            </w:r>
          </w:p>
          <w:p w:rsidR="005C64CF" w:rsidRPr="00AB3370" w:rsidRDefault="005C64CF" w:rsidP="001C4260">
            <w:pPr>
              <w:spacing w:before="60" w:after="60"/>
              <w:ind w:left="-113" w:right="-113"/>
              <w:jc w:val="center"/>
              <w:rPr>
                <w:rFonts w:ascii="Times New Roman" w:hAnsi="Times New Roman" w:cs="Times New Roman"/>
                <w:sz w:val="24"/>
                <w:szCs w:val="24"/>
              </w:rPr>
            </w:pPr>
            <w:r w:rsidRPr="00AB3370">
              <w:rPr>
                <w:rFonts w:ascii="Times New Roman" w:hAnsi="Times New Roman" w:cs="Times New Roman"/>
                <w:sz w:val="24"/>
                <w:szCs w:val="24"/>
              </w:rPr>
              <w:t>ПДК</w:t>
            </w:r>
          </w:p>
        </w:tc>
      </w:tr>
      <w:tr w:rsidR="005C64CF" w:rsidRPr="00AB3370" w:rsidTr="001C4260">
        <w:trPr>
          <w:jc w:val="center"/>
        </w:trPr>
        <w:tc>
          <w:tcPr>
            <w:tcW w:w="8647" w:type="dxa"/>
            <w:gridSpan w:val="3"/>
            <w:tcBorders>
              <w:top w:val="single" w:sz="4" w:space="0" w:color="auto"/>
              <w:left w:val="single" w:sz="4" w:space="0" w:color="auto"/>
              <w:bottom w:val="nil"/>
              <w:right w:val="single" w:sz="4" w:space="0" w:color="auto"/>
            </w:tcBorders>
          </w:tcPr>
          <w:p w:rsidR="005C64CF" w:rsidRPr="00AB3370" w:rsidRDefault="005C64CF" w:rsidP="001C4260">
            <w:pPr>
              <w:pStyle w:val="4"/>
              <w:spacing w:before="100" w:after="20"/>
              <w:jc w:val="center"/>
              <w:rPr>
                <w:rFonts w:ascii="Times New Roman" w:eastAsia="Arial Unicode MS" w:hAnsi="Times New Roman" w:cs="Times New Roman"/>
                <w:color w:val="auto"/>
                <w:sz w:val="24"/>
                <w:szCs w:val="24"/>
              </w:rPr>
            </w:pPr>
            <w:r w:rsidRPr="00AB3370">
              <w:rPr>
                <w:rFonts w:ascii="Times New Roman" w:hAnsi="Times New Roman" w:cs="Times New Roman"/>
                <w:color w:val="auto"/>
                <w:sz w:val="24"/>
                <w:szCs w:val="24"/>
              </w:rPr>
              <w:t>Брест</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40" w:after="20"/>
              <w:ind w:left="170"/>
              <w:rPr>
                <w:rFonts w:ascii="Times New Roman" w:hAnsi="Times New Roman" w:cs="Times New Roman"/>
                <w:sz w:val="24"/>
                <w:szCs w:val="24"/>
              </w:rPr>
            </w:pPr>
            <w:r w:rsidRPr="00AB3370">
              <w:rPr>
                <w:rFonts w:ascii="Times New Roman" w:hAnsi="Times New Roman" w:cs="Times New Roman"/>
              </w:rPr>
              <w:t>ТЧ</w:t>
            </w:r>
            <w:r w:rsidRPr="00AB3370">
              <w:rPr>
                <w:rFonts w:ascii="Times New Roman" w:hAnsi="Times New Roman" w:cs="Times New Roman"/>
                <w:vertAlign w:val="subscript"/>
              </w:rPr>
              <w:t>10</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rPr>
              <w:t>–</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1*</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40" w:after="20"/>
              <w:ind w:left="170"/>
              <w:rPr>
                <w:rFonts w:ascii="Times New Roman" w:hAnsi="Times New Roman" w:cs="Times New Roman"/>
                <w:sz w:val="24"/>
                <w:szCs w:val="24"/>
              </w:rPr>
            </w:pPr>
            <w:r w:rsidRPr="00AB3370">
              <w:rPr>
                <w:rFonts w:ascii="Times New Roman" w:hAnsi="Times New Roman" w:cs="Times New Roman"/>
                <w:sz w:val="24"/>
                <w:szCs w:val="24"/>
              </w:rPr>
              <w:t>Оксид углерода</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4</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rPr>
              <w:t>–</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40" w:after="20"/>
              <w:ind w:left="170"/>
              <w:rPr>
                <w:rFonts w:ascii="Times New Roman" w:hAnsi="Times New Roman" w:cs="Times New Roman"/>
                <w:sz w:val="24"/>
                <w:szCs w:val="24"/>
              </w:rPr>
            </w:pPr>
            <w:r w:rsidRPr="00AB3370">
              <w:rPr>
                <w:rFonts w:ascii="Times New Roman" w:hAnsi="Times New Roman" w:cs="Times New Roman"/>
                <w:sz w:val="24"/>
                <w:szCs w:val="24"/>
              </w:rPr>
              <w:t>Диоксид азота</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1</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0</w:t>
            </w:r>
          </w:p>
        </w:tc>
      </w:tr>
      <w:tr w:rsidR="005C64CF" w:rsidRPr="00AB3370" w:rsidTr="001C4260">
        <w:trPr>
          <w:jc w:val="center"/>
        </w:trPr>
        <w:tc>
          <w:tcPr>
            <w:tcW w:w="8647" w:type="dxa"/>
            <w:gridSpan w:val="3"/>
            <w:tcBorders>
              <w:top w:val="single" w:sz="4" w:space="0" w:color="auto"/>
              <w:left w:val="single" w:sz="4" w:space="0" w:color="auto"/>
              <w:bottom w:val="nil"/>
              <w:right w:val="single" w:sz="4" w:space="0" w:color="auto"/>
            </w:tcBorders>
          </w:tcPr>
          <w:p w:rsidR="005C64CF" w:rsidRPr="00AB3370" w:rsidRDefault="005C64CF" w:rsidP="001C4260">
            <w:pPr>
              <w:pStyle w:val="4"/>
              <w:spacing w:before="100" w:after="20"/>
              <w:jc w:val="center"/>
              <w:rPr>
                <w:rFonts w:ascii="Times New Roman" w:eastAsia="Arial Unicode MS" w:hAnsi="Times New Roman" w:cs="Times New Roman"/>
                <w:color w:val="auto"/>
                <w:sz w:val="24"/>
                <w:szCs w:val="24"/>
              </w:rPr>
            </w:pPr>
            <w:r w:rsidRPr="00AB3370">
              <w:rPr>
                <w:rFonts w:ascii="Times New Roman" w:hAnsi="Times New Roman" w:cs="Times New Roman"/>
                <w:color w:val="auto"/>
                <w:sz w:val="24"/>
                <w:szCs w:val="24"/>
              </w:rPr>
              <w:lastRenderedPageBreak/>
              <w:t>Витебск</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40" w:after="20"/>
              <w:ind w:left="170"/>
              <w:rPr>
                <w:rFonts w:ascii="Times New Roman" w:hAnsi="Times New Roman" w:cs="Times New Roman"/>
                <w:sz w:val="24"/>
                <w:szCs w:val="24"/>
              </w:rPr>
            </w:pPr>
            <w:r w:rsidRPr="00AB3370">
              <w:rPr>
                <w:rFonts w:ascii="Times New Roman" w:hAnsi="Times New Roman" w:cs="Times New Roman"/>
              </w:rPr>
              <w:t>ТЧ</w:t>
            </w:r>
            <w:r w:rsidRPr="00AB3370">
              <w:rPr>
                <w:rFonts w:ascii="Times New Roman" w:hAnsi="Times New Roman" w:cs="Times New Roman"/>
                <w:vertAlign w:val="subscript"/>
              </w:rPr>
              <w:t>10</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rPr>
              <w:t>–</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2*</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40" w:after="20"/>
              <w:ind w:left="170"/>
              <w:rPr>
                <w:rFonts w:ascii="Times New Roman" w:hAnsi="Times New Roman" w:cs="Times New Roman"/>
                <w:sz w:val="24"/>
                <w:szCs w:val="24"/>
              </w:rPr>
            </w:pPr>
            <w:r w:rsidRPr="00AB3370">
              <w:rPr>
                <w:rFonts w:ascii="Times New Roman" w:hAnsi="Times New Roman" w:cs="Times New Roman"/>
                <w:sz w:val="24"/>
                <w:szCs w:val="24"/>
              </w:rPr>
              <w:t>Диоксид азота</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0</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5-12**</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40" w:after="20"/>
              <w:ind w:left="170"/>
              <w:rPr>
                <w:rFonts w:ascii="Times New Roman" w:hAnsi="Times New Roman" w:cs="Times New Roman"/>
                <w:sz w:val="24"/>
                <w:szCs w:val="24"/>
              </w:rPr>
            </w:pPr>
            <w:r w:rsidRPr="00AB3370">
              <w:rPr>
                <w:rFonts w:ascii="Times New Roman" w:hAnsi="Times New Roman" w:cs="Times New Roman"/>
                <w:sz w:val="24"/>
                <w:szCs w:val="24"/>
              </w:rPr>
              <w:t>Аммиак</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2</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rPr>
              <w:t>–</w:t>
            </w:r>
          </w:p>
        </w:tc>
      </w:tr>
      <w:tr w:rsidR="005C64CF" w:rsidRPr="00AB3370" w:rsidTr="001C4260">
        <w:trPr>
          <w:trHeight w:val="326"/>
          <w:jc w:val="center"/>
        </w:trPr>
        <w:tc>
          <w:tcPr>
            <w:tcW w:w="8647" w:type="dxa"/>
            <w:gridSpan w:val="3"/>
            <w:tcBorders>
              <w:top w:val="single" w:sz="6" w:space="0" w:color="auto"/>
              <w:left w:val="single" w:sz="4" w:space="0" w:color="auto"/>
              <w:bottom w:val="single" w:sz="4" w:space="0" w:color="auto"/>
              <w:right w:val="single" w:sz="4" w:space="0" w:color="auto"/>
            </w:tcBorders>
          </w:tcPr>
          <w:p w:rsidR="005C64CF" w:rsidRPr="00AB3370" w:rsidRDefault="005C64CF" w:rsidP="001C4260">
            <w:pPr>
              <w:pStyle w:val="4"/>
              <w:spacing w:before="120" w:after="60"/>
              <w:ind w:left="-57" w:right="57"/>
              <w:jc w:val="center"/>
              <w:rPr>
                <w:rFonts w:ascii="Times New Roman" w:eastAsia="Arial Unicode MS" w:hAnsi="Times New Roman" w:cs="Times New Roman"/>
                <w:color w:val="auto"/>
                <w:sz w:val="24"/>
                <w:szCs w:val="24"/>
              </w:rPr>
            </w:pPr>
            <w:r w:rsidRPr="00AB3370">
              <w:rPr>
                <w:rFonts w:ascii="Times New Roman" w:hAnsi="Times New Roman" w:cs="Times New Roman"/>
                <w:color w:val="auto"/>
                <w:sz w:val="24"/>
                <w:szCs w:val="24"/>
              </w:rPr>
              <w:t>Гомель</w:t>
            </w:r>
          </w:p>
        </w:tc>
      </w:tr>
      <w:tr w:rsidR="005C64CF" w:rsidRPr="00AB3370" w:rsidTr="001C4260">
        <w:trPr>
          <w:jc w:val="center"/>
        </w:trPr>
        <w:tc>
          <w:tcPr>
            <w:tcW w:w="3969" w:type="dxa"/>
            <w:tcBorders>
              <w:top w:val="single" w:sz="4" w:space="0" w:color="auto"/>
              <w:left w:val="single" w:sz="4" w:space="0" w:color="auto"/>
              <w:bottom w:val="single" w:sz="4" w:space="0" w:color="auto"/>
              <w:right w:val="single" w:sz="4" w:space="0" w:color="auto"/>
            </w:tcBorders>
          </w:tcPr>
          <w:p w:rsidR="005C64CF" w:rsidRPr="00AB3370" w:rsidRDefault="005C64CF" w:rsidP="001C4260">
            <w:pPr>
              <w:spacing w:before="40" w:after="20"/>
              <w:ind w:left="170"/>
              <w:rPr>
                <w:rFonts w:ascii="Times New Roman" w:hAnsi="Times New Roman" w:cs="Times New Roman"/>
                <w:sz w:val="24"/>
                <w:szCs w:val="24"/>
              </w:rPr>
            </w:pPr>
            <w:r w:rsidRPr="00AB3370">
              <w:rPr>
                <w:rFonts w:ascii="Times New Roman" w:hAnsi="Times New Roman" w:cs="Times New Roman"/>
                <w:sz w:val="24"/>
                <w:szCs w:val="24"/>
              </w:rPr>
              <w:t>Твердые частицы</w:t>
            </w:r>
          </w:p>
        </w:tc>
        <w:tc>
          <w:tcPr>
            <w:tcW w:w="2339" w:type="dxa"/>
            <w:tcBorders>
              <w:top w:val="single" w:sz="4" w:space="0" w:color="auto"/>
              <w:left w:val="single" w:sz="4"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4</w:t>
            </w:r>
          </w:p>
        </w:tc>
        <w:tc>
          <w:tcPr>
            <w:tcW w:w="2339" w:type="dxa"/>
            <w:tcBorders>
              <w:top w:val="single" w:sz="4" w:space="0" w:color="auto"/>
              <w:left w:val="single" w:sz="4"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rPr>
              <w:t>–</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40" w:after="20"/>
              <w:ind w:left="170"/>
              <w:rPr>
                <w:rFonts w:ascii="Times New Roman" w:hAnsi="Times New Roman" w:cs="Times New Roman"/>
                <w:sz w:val="24"/>
                <w:szCs w:val="24"/>
              </w:rPr>
            </w:pPr>
            <w:r w:rsidRPr="00AB3370">
              <w:rPr>
                <w:rFonts w:ascii="Times New Roman" w:hAnsi="Times New Roman" w:cs="Times New Roman"/>
              </w:rPr>
              <w:t>ТЧ</w:t>
            </w:r>
            <w:r w:rsidRPr="00AB3370">
              <w:rPr>
                <w:rFonts w:ascii="Times New Roman" w:hAnsi="Times New Roman" w:cs="Times New Roman"/>
                <w:vertAlign w:val="subscript"/>
              </w:rPr>
              <w:t>10</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rPr>
              <w:t>–</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113*</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40" w:after="20"/>
              <w:ind w:left="170"/>
              <w:rPr>
                <w:rFonts w:ascii="Times New Roman" w:hAnsi="Times New Roman" w:cs="Times New Roman"/>
                <w:sz w:val="24"/>
                <w:szCs w:val="24"/>
              </w:rPr>
            </w:pPr>
            <w:r w:rsidRPr="00AB3370">
              <w:rPr>
                <w:rFonts w:ascii="Times New Roman" w:hAnsi="Times New Roman" w:cs="Times New Roman"/>
                <w:sz w:val="24"/>
                <w:szCs w:val="24"/>
              </w:rPr>
              <w:t>Оксид углерода</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45*</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0*</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40" w:after="20"/>
              <w:ind w:left="170"/>
              <w:rPr>
                <w:rFonts w:ascii="Times New Roman" w:hAnsi="Times New Roman" w:cs="Times New Roman"/>
                <w:sz w:val="24"/>
                <w:szCs w:val="24"/>
              </w:rPr>
            </w:pPr>
            <w:r w:rsidRPr="00AB3370">
              <w:rPr>
                <w:rFonts w:ascii="Times New Roman" w:hAnsi="Times New Roman" w:cs="Times New Roman"/>
                <w:sz w:val="24"/>
                <w:szCs w:val="24"/>
              </w:rPr>
              <w:t>Оксид азота</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7*</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0</w:t>
            </w:r>
          </w:p>
        </w:tc>
      </w:tr>
      <w:tr w:rsidR="005C64CF" w:rsidRPr="00AB3370" w:rsidTr="001C4260">
        <w:trPr>
          <w:trHeight w:val="403"/>
          <w:jc w:val="center"/>
        </w:trPr>
        <w:tc>
          <w:tcPr>
            <w:tcW w:w="8647" w:type="dxa"/>
            <w:gridSpan w:val="3"/>
            <w:tcBorders>
              <w:top w:val="single" w:sz="4" w:space="0" w:color="auto"/>
              <w:left w:val="single" w:sz="4" w:space="0" w:color="auto"/>
              <w:bottom w:val="nil"/>
              <w:right w:val="single" w:sz="4" w:space="0" w:color="auto"/>
            </w:tcBorders>
          </w:tcPr>
          <w:p w:rsidR="005C64CF" w:rsidRPr="00AB3370" w:rsidRDefault="005C64CF" w:rsidP="001C4260">
            <w:pPr>
              <w:pStyle w:val="4"/>
              <w:spacing w:before="120" w:after="60"/>
              <w:jc w:val="center"/>
              <w:rPr>
                <w:rFonts w:ascii="Times New Roman" w:eastAsia="Arial Unicode MS" w:hAnsi="Times New Roman" w:cs="Times New Roman"/>
                <w:color w:val="auto"/>
                <w:sz w:val="24"/>
                <w:szCs w:val="24"/>
              </w:rPr>
            </w:pPr>
            <w:r w:rsidRPr="00AB3370">
              <w:rPr>
                <w:rFonts w:ascii="Times New Roman" w:hAnsi="Times New Roman" w:cs="Times New Roman"/>
                <w:color w:val="auto"/>
                <w:sz w:val="24"/>
                <w:szCs w:val="24"/>
              </w:rPr>
              <w:t>Гродно</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40" w:after="20"/>
              <w:ind w:left="170"/>
              <w:rPr>
                <w:rFonts w:ascii="Times New Roman" w:hAnsi="Times New Roman" w:cs="Times New Roman"/>
                <w:sz w:val="24"/>
                <w:szCs w:val="24"/>
              </w:rPr>
            </w:pPr>
            <w:r w:rsidRPr="00AB3370">
              <w:rPr>
                <w:rFonts w:ascii="Times New Roman" w:hAnsi="Times New Roman" w:cs="Times New Roman"/>
                <w:sz w:val="24"/>
                <w:szCs w:val="24"/>
              </w:rPr>
              <w:t>Диоксид азота</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0</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1**</w:t>
            </w:r>
          </w:p>
        </w:tc>
      </w:tr>
      <w:tr w:rsidR="005C64CF" w:rsidRPr="00AB3370" w:rsidTr="001C4260">
        <w:trPr>
          <w:jc w:val="center"/>
        </w:trPr>
        <w:tc>
          <w:tcPr>
            <w:tcW w:w="8647" w:type="dxa"/>
            <w:gridSpan w:val="3"/>
            <w:tcBorders>
              <w:top w:val="single" w:sz="4" w:space="0" w:color="auto"/>
              <w:left w:val="single" w:sz="4" w:space="0" w:color="auto"/>
              <w:bottom w:val="single" w:sz="4" w:space="0" w:color="auto"/>
              <w:right w:val="single" w:sz="4" w:space="0" w:color="auto"/>
            </w:tcBorders>
          </w:tcPr>
          <w:p w:rsidR="005C64CF" w:rsidRPr="00AB3370" w:rsidRDefault="005C64CF" w:rsidP="001C4260">
            <w:pPr>
              <w:pStyle w:val="4"/>
              <w:spacing w:before="120" w:after="60"/>
              <w:jc w:val="center"/>
              <w:rPr>
                <w:rFonts w:ascii="Times New Roman" w:eastAsia="Arial Unicode MS" w:hAnsi="Times New Roman" w:cs="Times New Roman"/>
                <w:color w:val="auto"/>
                <w:sz w:val="24"/>
                <w:szCs w:val="24"/>
              </w:rPr>
            </w:pPr>
            <w:r w:rsidRPr="00AB3370">
              <w:rPr>
                <w:rFonts w:ascii="Times New Roman" w:hAnsi="Times New Roman" w:cs="Times New Roman"/>
                <w:color w:val="auto"/>
                <w:sz w:val="24"/>
                <w:szCs w:val="24"/>
              </w:rPr>
              <w:t>Минск</w:t>
            </w:r>
          </w:p>
        </w:tc>
      </w:tr>
      <w:tr w:rsidR="005C64CF" w:rsidRPr="00AB3370" w:rsidTr="001C4260">
        <w:trPr>
          <w:jc w:val="center"/>
        </w:trPr>
        <w:tc>
          <w:tcPr>
            <w:tcW w:w="3969" w:type="dxa"/>
            <w:tcBorders>
              <w:top w:val="single" w:sz="4" w:space="0" w:color="auto"/>
              <w:left w:val="single" w:sz="4" w:space="0" w:color="auto"/>
              <w:bottom w:val="single" w:sz="4" w:space="0" w:color="auto"/>
              <w:right w:val="single" w:sz="4" w:space="0" w:color="auto"/>
            </w:tcBorders>
          </w:tcPr>
          <w:p w:rsidR="005C64CF" w:rsidRPr="00AB3370" w:rsidRDefault="005C64CF" w:rsidP="001C4260">
            <w:pPr>
              <w:spacing w:before="40" w:after="20"/>
              <w:ind w:left="170"/>
              <w:rPr>
                <w:rFonts w:ascii="Times New Roman" w:hAnsi="Times New Roman" w:cs="Times New Roman"/>
                <w:sz w:val="24"/>
                <w:szCs w:val="24"/>
              </w:rPr>
            </w:pPr>
            <w:r w:rsidRPr="00AB3370">
              <w:rPr>
                <w:rFonts w:ascii="Times New Roman" w:hAnsi="Times New Roman" w:cs="Times New Roman"/>
                <w:sz w:val="24"/>
                <w:szCs w:val="24"/>
              </w:rPr>
              <w:t>Твердые частицы</w:t>
            </w:r>
          </w:p>
        </w:tc>
        <w:tc>
          <w:tcPr>
            <w:tcW w:w="2339" w:type="dxa"/>
            <w:tcBorders>
              <w:top w:val="single" w:sz="4" w:space="0" w:color="auto"/>
              <w:left w:val="single" w:sz="4"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0</w:t>
            </w:r>
          </w:p>
        </w:tc>
        <w:tc>
          <w:tcPr>
            <w:tcW w:w="2339" w:type="dxa"/>
            <w:tcBorders>
              <w:top w:val="single" w:sz="4" w:space="0" w:color="auto"/>
              <w:left w:val="single" w:sz="4"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3</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40" w:after="20"/>
              <w:ind w:left="170"/>
              <w:rPr>
                <w:rFonts w:ascii="Times New Roman" w:hAnsi="Times New Roman" w:cs="Times New Roman"/>
                <w:sz w:val="24"/>
                <w:szCs w:val="24"/>
              </w:rPr>
            </w:pPr>
            <w:r w:rsidRPr="00AB3370">
              <w:rPr>
                <w:rFonts w:ascii="Times New Roman" w:hAnsi="Times New Roman" w:cs="Times New Roman"/>
              </w:rPr>
              <w:t>ТЧ</w:t>
            </w:r>
            <w:r w:rsidRPr="00AB3370">
              <w:rPr>
                <w:rFonts w:ascii="Times New Roman" w:hAnsi="Times New Roman" w:cs="Times New Roman"/>
                <w:vertAlign w:val="subscript"/>
              </w:rPr>
              <w:t>10</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rPr>
              <w:t>–</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53*</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40" w:after="20"/>
              <w:ind w:left="170"/>
              <w:rPr>
                <w:rFonts w:ascii="Times New Roman" w:hAnsi="Times New Roman" w:cs="Times New Roman"/>
                <w:sz w:val="24"/>
                <w:szCs w:val="24"/>
              </w:rPr>
            </w:pPr>
            <w:r w:rsidRPr="00AB3370">
              <w:rPr>
                <w:rFonts w:ascii="Times New Roman" w:hAnsi="Times New Roman" w:cs="Times New Roman"/>
                <w:sz w:val="24"/>
                <w:szCs w:val="24"/>
              </w:rPr>
              <w:t>Оксид углерода</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4*</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0</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40" w:after="20"/>
              <w:ind w:left="170"/>
              <w:rPr>
                <w:rFonts w:ascii="Times New Roman" w:hAnsi="Times New Roman" w:cs="Times New Roman"/>
                <w:sz w:val="24"/>
                <w:szCs w:val="24"/>
              </w:rPr>
            </w:pPr>
            <w:r w:rsidRPr="00AB3370">
              <w:rPr>
                <w:rFonts w:ascii="Times New Roman" w:hAnsi="Times New Roman" w:cs="Times New Roman"/>
                <w:sz w:val="24"/>
                <w:szCs w:val="24"/>
              </w:rPr>
              <w:t>Диоксид азота</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8*</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13*</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40" w:after="20"/>
              <w:ind w:left="170"/>
              <w:rPr>
                <w:rFonts w:ascii="Times New Roman" w:hAnsi="Times New Roman" w:cs="Times New Roman"/>
                <w:sz w:val="24"/>
                <w:szCs w:val="24"/>
              </w:rPr>
            </w:pPr>
            <w:r w:rsidRPr="00AB3370">
              <w:rPr>
                <w:rFonts w:ascii="Times New Roman" w:hAnsi="Times New Roman" w:cs="Times New Roman"/>
                <w:sz w:val="24"/>
                <w:szCs w:val="24"/>
              </w:rPr>
              <w:t>Оксид азота</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13*</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1*</w:t>
            </w:r>
          </w:p>
        </w:tc>
      </w:tr>
      <w:tr w:rsidR="005C64CF" w:rsidRPr="00AB3370" w:rsidTr="001C4260">
        <w:trPr>
          <w:jc w:val="center"/>
        </w:trPr>
        <w:tc>
          <w:tcPr>
            <w:tcW w:w="8647" w:type="dxa"/>
            <w:gridSpan w:val="3"/>
            <w:tcBorders>
              <w:top w:val="single" w:sz="6" w:space="0" w:color="auto"/>
              <w:left w:val="single" w:sz="4" w:space="0" w:color="auto"/>
              <w:bottom w:val="nil"/>
              <w:right w:val="single" w:sz="4" w:space="0" w:color="auto"/>
            </w:tcBorders>
          </w:tcPr>
          <w:p w:rsidR="005C64CF" w:rsidRPr="00AB3370" w:rsidRDefault="005C64CF" w:rsidP="001C4260">
            <w:pPr>
              <w:pStyle w:val="4"/>
              <w:spacing w:before="120" w:after="60"/>
              <w:jc w:val="center"/>
              <w:rPr>
                <w:rFonts w:ascii="Times New Roman" w:eastAsia="Arial Unicode MS" w:hAnsi="Times New Roman" w:cs="Times New Roman"/>
                <w:color w:val="auto"/>
                <w:sz w:val="24"/>
                <w:szCs w:val="24"/>
              </w:rPr>
            </w:pPr>
            <w:r w:rsidRPr="00AB3370">
              <w:rPr>
                <w:rFonts w:ascii="Times New Roman" w:hAnsi="Times New Roman" w:cs="Times New Roman"/>
                <w:color w:val="auto"/>
                <w:sz w:val="24"/>
                <w:szCs w:val="24"/>
              </w:rPr>
              <w:t>Могилев</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20" w:after="20"/>
              <w:ind w:left="170"/>
              <w:rPr>
                <w:rFonts w:ascii="Times New Roman" w:hAnsi="Times New Roman" w:cs="Times New Roman"/>
                <w:sz w:val="24"/>
                <w:szCs w:val="24"/>
              </w:rPr>
            </w:pPr>
            <w:r w:rsidRPr="00AB3370">
              <w:rPr>
                <w:rFonts w:ascii="Times New Roman" w:hAnsi="Times New Roman" w:cs="Times New Roman"/>
              </w:rPr>
              <w:t>ТЧ</w:t>
            </w:r>
            <w:r w:rsidRPr="00AB3370">
              <w:rPr>
                <w:rFonts w:ascii="Times New Roman" w:hAnsi="Times New Roman" w:cs="Times New Roman"/>
                <w:vertAlign w:val="subscript"/>
              </w:rPr>
              <w:t>10</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rPr>
              <w:t>–</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44*</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20" w:after="20"/>
              <w:ind w:left="170"/>
              <w:rPr>
                <w:rFonts w:ascii="Times New Roman" w:hAnsi="Times New Roman" w:cs="Times New Roman"/>
                <w:sz w:val="24"/>
                <w:szCs w:val="24"/>
              </w:rPr>
            </w:pPr>
            <w:r w:rsidRPr="00AB3370">
              <w:rPr>
                <w:rFonts w:ascii="Times New Roman" w:hAnsi="Times New Roman" w:cs="Times New Roman"/>
                <w:sz w:val="24"/>
                <w:szCs w:val="24"/>
              </w:rPr>
              <w:t>Оксид углерода</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1*</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0</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20" w:after="20"/>
              <w:ind w:left="170"/>
              <w:rPr>
                <w:rFonts w:ascii="Times New Roman" w:hAnsi="Times New Roman" w:cs="Times New Roman"/>
                <w:sz w:val="24"/>
                <w:szCs w:val="24"/>
              </w:rPr>
            </w:pPr>
            <w:r w:rsidRPr="00AB3370">
              <w:rPr>
                <w:rFonts w:ascii="Times New Roman" w:hAnsi="Times New Roman" w:cs="Times New Roman"/>
                <w:sz w:val="24"/>
                <w:szCs w:val="24"/>
              </w:rPr>
              <w:t>Диоксид азота</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29*</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14*</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20" w:after="20"/>
              <w:ind w:left="170"/>
              <w:rPr>
                <w:rFonts w:ascii="Times New Roman" w:hAnsi="Times New Roman" w:cs="Times New Roman"/>
                <w:sz w:val="24"/>
                <w:szCs w:val="24"/>
              </w:rPr>
            </w:pPr>
            <w:r w:rsidRPr="00AB3370">
              <w:rPr>
                <w:rFonts w:ascii="Times New Roman" w:hAnsi="Times New Roman" w:cs="Times New Roman"/>
                <w:sz w:val="24"/>
                <w:szCs w:val="24"/>
              </w:rPr>
              <w:t>Сероводород</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1</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rPr>
              <w:t>–</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20" w:after="20"/>
              <w:ind w:left="170"/>
              <w:rPr>
                <w:rFonts w:ascii="Times New Roman" w:hAnsi="Times New Roman" w:cs="Times New Roman"/>
                <w:sz w:val="24"/>
                <w:szCs w:val="24"/>
              </w:rPr>
            </w:pPr>
            <w:r w:rsidRPr="00AB3370">
              <w:rPr>
                <w:rFonts w:ascii="Times New Roman" w:hAnsi="Times New Roman" w:cs="Times New Roman"/>
                <w:sz w:val="24"/>
                <w:szCs w:val="24"/>
              </w:rPr>
              <w:t>Оксид азота</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25*</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1*</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20" w:after="20"/>
              <w:ind w:left="170"/>
              <w:rPr>
                <w:rFonts w:ascii="Times New Roman" w:hAnsi="Times New Roman" w:cs="Times New Roman"/>
                <w:sz w:val="24"/>
                <w:szCs w:val="24"/>
              </w:rPr>
            </w:pPr>
            <w:r w:rsidRPr="00AB3370">
              <w:rPr>
                <w:rFonts w:ascii="Times New Roman" w:hAnsi="Times New Roman" w:cs="Times New Roman"/>
                <w:sz w:val="24"/>
                <w:szCs w:val="24"/>
              </w:rPr>
              <w:t>Аммиак</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21</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rPr>
              <w:t>–</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20" w:after="20"/>
              <w:ind w:left="170"/>
              <w:rPr>
                <w:rFonts w:ascii="Times New Roman" w:hAnsi="Times New Roman" w:cs="Times New Roman"/>
                <w:sz w:val="24"/>
                <w:szCs w:val="24"/>
              </w:rPr>
            </w:pPr>
            <w:r w:rsidRPr="00AB3370">
              <w:rPr>
                <w:rFonts w:ascii="Times New Roman" w:hAnsi="Times New Roman" w:cs="Times New Roman"/>
                <w:sz w:val="24"/>
                <w:szCs w:val="24"/>
              </w:rPr>
              <w:t>Фенол</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42</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1-2**</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20" w:after="20"/>
              <w:ind w:left="170"/>
              <w:rPr>
                <w:rFonts w:ascii="Times New Roman" w:hAnsi="Times New Roman" w:cs="Times New Roman"/>
                <w:sz w:val="24"/>
                <w:szCs w:val="24"/>
              </w:rPr>
            </w:pPr>
            <w:r w:rsidRPr="00AB3370">
              <w:rPr>
                <w:rFonts w:ascii="Times New Roman" w:hAnsi="Times New Roman" w:cs="Times New Roman"/>
                <w:sz w:val="24"/>
                <w:szCs w:val="24"/>
              </w:rPr>
              <w:t>Бензол</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1</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rPr>
              <w:t>–</w:t>
            </w:r>
          </w:p>
        </w:tc>
      </w:tr>
      <w:tr w:rsidR="005C64CF" w:rsidRPr="00AB3370" w:rsidTr="001C4260">
        <w:trPr>
          <w:jc w:val="center"/>
        </w:trPr>
        <w:tc>
          <w:tcPr>
            <w:tcW w:w="8647" w:type="dxa"/>
            <w:gridSpan w:val="3"/>
            <w:tcBorders>
              <w:top w:val="single" w:sz="4" w:space="0" w:color="auto"/>
              <w:left w:val="single" w:sz="4" w:space="0" w:color="auto"/>
              <w:bottom w:val="single" w:sz="4" w:space="0" w:color="auto"/>
              <w:right w:val="single" w:sz="4" w:space="0" w:color="auto"/>
            </w:tcBorders>
          </w:tcPr>
          <w:p w:rsidR="005C64CF" w:rsidRPr="00AB3370" w:rsidRDefault="005C64CF" w:rsidP="001C4260">
            <w:pPr>
              <w:pStyle w:val="4"/>
              <w:spacing w:before="120" w:after="60"/>
              <w:jc w:val="center"/>
              <w:rPr>
                <w:rFonts w:ascii="Times New Roman" w:eastAsia="Arial Unicode MS" w:hAnsi="Times New Roman" w:cs="Times New Roman"/>
                <w:color w:val="auto"/>
                <w:sz w:val="24"/>
                <w:szCs w:val="24"/>
              </w:rPr>
            </w:pPr>
            <w:r w:rsidRPr="00AB3370">
              <w:rPr>
                <w:rFonts w:ascii="Times New Roman" w:hAnsi="Times New Roman" w:cs="Times New Roman"/>
                <w:color w:val="auto"/>
                <w:sz w:val="24"/>
                <w:szCs w:val="24"/>
              </w:rPr>
              <w:t>Новополоцк</w:t>
            </w:r>
          </w:p>
        </w:tc>
      </w:tr>
      <w:tr w:rsidR="005C64CF" w:rsidRPr="00AB3370" w:rsidTr="001C4260">
        <w:trPr>
          <w:jc w:val="center"/>
        </w:trPr>
        <w:tc>
          <w:tcPr>
            <w:tcW w:w="3969" w:type="dxa"/>
            <w:tcBorders>
              <w:top w:val="single" w:sz="4" w:space="0" w:color="auto"/>
              <w:left w:val="single" w:sz="4" w:space="0" w:color="auto"/>
              <w:bottom w:val="single" w:sz="4" w:space="0" w:color="auto"/>
              <w:right w:val="single" w:sz="4" w:space="0" w:color="auto"/>
            </w:tcBorders>
          </w:tcPr>
          <w:p w:rsidR="005C64CF" w:rsidRPr="00AB3370" w:rsidRDefault="005C64CF" w:rsidP="001C4260">
            <w:pPr>
              <w:spacing w:before="20" w:after="20"/>
              <w:ind w:left="170"/>
              <w:rPr>
                <w:rFonts w:ascii="Times New Roman" w:hAnsi="Times New Roman" w:cs="Times New Roman"/>
                <w:sz w:val="24"/>
                <w:szCs w:val="24"/>
              </w:rPr>
            </w:pPr>
            <w:r w:rsidRPr="00AB3370">
              <w:rPr>
                <w:rFonts w:ascii="Times New Roman" w:hAnsi="Times New Roman" w:cs="Times New Roman"/>
                <w:sz w:val="24"/>
                <w:szCs w:val="24"/>
              </w:rPr>
              <w:t>Твердые частицы</w:t>
            </w:r>
          </w:p>
        </w:tc>
        <w:tc>
          <w:tcPr>
            <w:tcW w:w="2339" w:type="dxa"/>
            <w:tcBorders>
              <w:top w:val="single" w:sz="4" w:space="0" w:color="auto"/>
              <w:left w:val="single" w:sz="4"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10</w:t>
            </w:r>
          </w:p>
        </w:tc>
        <w:tc>
          <w:tcPr>
            <w:tcW w:w="2339" w:type="dxa"/>
            <w:tcBorders>
              <w:top w:val="single" w:sz="4" w:space="0" w:color="auto"/>
              <w:left w:val="single" w:sz="4"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rPr>
              <w:t>–</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20" w:after="20"/>
              <w:ind w:left="170"/>
              <w:rPr>
                <w:rFonts w:ascii="Times New Roman" w:hAnsi="Times New Roman" w:cs="Times New Roman"/>
                <w:sz w:val="24"/>
                <w:szCs w:val="24"/>
              </w:rPr>
            </w:pPr>
            <w:r w:rsidRPr="00AB3370">
              <w:rPr>
                <w:rFonts w:ascii="Times New Roman" w:hAnsi="Times New Roman" w:cs="Times New Roman"/>
              </w:rPr>
              <w:t>ТЧ</w:t>
            </w:r>
            <w:r w:rsidRPr="00AB3370">
              <w:rPr>
                <w:rFonts w:ascii="Times New Roman" w:hAnsi="Times New Roman" w:cs="Times New Roman"/>
                <w:vertAlign w:val="subscript"/>
              </w:rPr>
              <w:t>10</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rPr>
              <w:t>–</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4*</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20" w:after="20"/>
              <w:ind w:left="170"/>
              <w:rPr>
                <w:rFonts w:ascii="Times New Roman" w:hAnsi="Times New Roman" w:cs="Times New Roman"/>
                <w:sz w:val="24"/>
                <w:szCs w:val="24"/>
              </w:rPr>
            </w:pPr>
            <w:r w:rsidRPr="00AB3370">
              <w:rPr>
                <w:rFonts w:ascii="Times New Roman" w:hAnsi="Times New Roman" w:cs="Times New Roman"/>
                <w:sz w:val="24"/>
                <w:szCs w:val="24"/>
              </w:rPr>
              <w:t>Диоксид серы</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34*</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5*</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20" w:after="20"/>
              <w:ind w:left="170"/>
              <w:rPr>
                <w:rFonts w:ascii="Times New Roman" w:hAnsi="Times New Roman" w:cs="Times New Roman"/>
                <w:sz w:val="24"/>
                <w:szCs w:val="24"/>
              </w:rPr>
            </w:pPr>
            <w:r w:rsidRPr="00AB3370">
              <w:rPr>
                <w:rFonts w:ascii="Times New Roman" w:hAnsi="Times New Roman" w:cs="Times New Roman"/>
                <w:sz w:val="24"/>
                <w:szCs w:val="24"/>
              </w:rPr>
              <w:t>Оксид углерода</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1*</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0</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20" w:after="20"/>
              <w:ind w:left="170"/>
              <w:rPr>
                <w:rFonts w:ascii="Times New Roman" w:hAnsi="Times New Roman" w:cs="Times New Roman"/>
                <w:sz w:val="24"/>
                <w:szCs w:val="24"/>
              </w:rPr>
            </w:pPr>
            <w:r w:rsidRPr="00AB3370">
              <w:rPr>
                <w:rFonts w:ascii="Times New Roman" w:hAnsi="Times New Roman" w:cs="Times New Roman"/>
                <w:sz w:val="24"/>
                <w:szCs w:val="24"/>
              </w:rPr>
              <w:t>Диоксид азота</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17</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8-10**</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20" w:after="20"/>
              <w:ind w:left="170"/>
              <w:rPr>
                <w:rFonts w:ascii="Times New Roman" w:hAnsi="Times New Roman" w:cs="Times New Roman"/>
                <w:sz w:val="24"/>
                <w:szCs w:val="24"/>
              </w:rPr>
            </w:pPr>
            <w:r w:rsidRPr="00AB3370">
              <w:rPr>
                <w:rFonts w:ascii="Times New Roman" w:hAnsi="Times New Roman" w:cs="Times New Roman"/>
                <w:sz w:val="24"/>
                <w:szCs w:val="24"/>
              </w:rPr>
              <w:t>Оксид азота</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1*</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0</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20" w:after="20"/>
              <w:ind w:left="170"/>
              <w:rPr>
                <w:rFonts w:ascii="Times New Roman" w:hAnsi="Times New Roman" w:cs="Times New Roman"/>
                <w:sz w:val="24"/>
                <w:szCs w:val="24"/>
              </w:rPr>
            </w:pPr>
            <w:r w:rsidRPr="00AB3370">
              <w:rPr>
                <w:rFonts w:ascii="Times New Roman" w:hAnsi="Times New Roman" w:cs="Times New Roman"/>
                <w:sz w:val="24"/>
                <w:szCs w:val="24"/>
              </w:rPr>
              <w:t>Фенол</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tabs>
                <w:tab w:val="left" w:pos="1320"/>
                <w:tab w:val="right" w:pos="4974"/>
              </w:tabs>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5</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tabs>
                <w:tab w:val="left" w:pos="1320"/>
                <w:tab w:val="right" w:pos="4974"/>
              </w:tabs>
              <w:spacing w:before="20" w:after="20"/>
              <w:ind w:left="-57" w:right="57"/>
              <w:jc w:val="center"/>
              <w:rPr>
                <w:rFonts w:ascii="Times New Roman" w:hAnsi="Times New Roman" w:cs="Times New Roman"/>
                <w:sz w:val="24"/>
                <w:szCs w:val="24"/>
              </w:rPr>
            </w:pPr>
            <w:r w:rsidRPr="00AB3370">
              <w:rPr>
                <w:rFonts w:ascii="Times New Roman" w:hAnsi="Times New Roman" w:cs="Times New Roman"/>
                <w:sz w:val="24"/>
                <w:szCs w:val="24"/>
              </w:rPr>
              <w:t>0</w:t>
            </w:r>
          </w:p>
        </w:tc>
      </w:tr>
      <w:tr w:rsidR="005C64CF" w:rsidRPr="00AB3370" w:rsidTr="001C4260">
        <w:trPr>
          <w:jc w:val="center"/>
        </w:trPr>
        <w:tc>
          <w:tcPr>
            <w:tcW w:w="8647" w:type="dxa"/>
            <w:gridSpan w:val="3"/>
            <w:tcBorders>
              <w:top w:val="single" w:sz="4" w:space="0" w:color="auto"/>
              <w:left w:val="single" w:sz="4" w:space="0" w:color="auto"/>
              <w:bottom w:val="single" w:sz="4" w:space="0" w:color="auto"/>
              <w:right w:val="single" w:sz="4" w:space="0" w:color="auto"/>
            </w:tcBorders>
          </w:tcPr>
          <w:p w:rsidR="005C64CF" w:rsidRPr="00AB3370" w:rsidRDefault="005C64CF" w:rsidP="001C4260">
            <w:pPr>
              <w:pStyle w:val="4"/>
              <w:spacing w:before="120" w:after="60"/>
              <w:jc w:val="center"/>
              <w:rPr>
                <w:rFonts w:ascii="Times New Roman" w:eastAsia="Arial Unicode MS" w:hAnsi="Times New Roman" w:cs="Times New Roman"/>
                <w:color w:val="auto"/>
                <w:sz w:val="24"/>
                <w:szCs w:val="24"/>
              </w:rPr>
            </w:pPr>
            <w:r w:rsidRPr="00AB3370">
              <w:rPr>
                <w:rFonts w:ascii="Times New Roman" w:hAnsi="Times New Roman" w:cs="Times New Roman"/>
                <w:color w:val="auto"/>
                <w:sz w:val="24"/>
                <w:szCs w:val="24"/>
              </w:rPr>
              <w:t>Полоцк</w:t>
            </w:r>
          </w:p>
        </w:tc>
      </w:tr>
      <w:tr w:rsidR="005C64CF" w:rsidRPr="00AB3370" w:rsidTr="001C4260">
        <w:trPr>
          <w:jc w:val="center"/>
        </w:trPr>
        <w:tc>
          <w:tcPr>
            <w:tcW w:w="3969" w:type="dxa"/>
            <w:tcBorders>
              <w:top w:val="single" w:sz="4" w:space="0" w:color="auto"/>
              <w:left w:val="single" w:sz="4" w:space="0" w:color="auto"/>
              <w:bottom w:val="single" w:sz="4" w:space="0" w:color="auto"/>
              <w:right w:val="single" w:sz="4" w:space="0" w:color="auto"/>
            </w:tcBorders>
          </w:tcPr>
          <w:p w:rsidR="005C64CF" w:rsidRPr="00AB3370" w:rsidRDefault="005C64CF" w:rsidP="001C4260">
            <w:pPr>
              <w:spacing w:before="40" w:after="40"/>
              <w:ind w:left="170"/>
              <w:rPr>
                <w:rFonts w:ascii="Times New Roman" w:hAnsi="Times New Roman" w:cs="Times New Roman"/>
                <w:sz w:val="24"/>
                <w:szCs w:val="24"/>
              </w:rPr>
            </w:pPr>
            <w:r w:rsidRPr="00AB3370">
              <w:rPr>
                <w:rFonts w:ascii="Times New Roman" w:hAnsi="Times New Roman" w:cs="Times New Roman"/>
                <w:sz w:val="24"/>
                <w:szCs w:val="24"/>
              </w:rPr>
              <w:t>Твердые частицы</w:t>
            </w:r>
          </w:p>
        </w:tc>
        <w:tc>
          <w:tcPr>
            <w:tcW w:w="2339" w:type="dxa"/>
            <w:tcBorders>
              <w:top w:val="single" w:sz="4" w:space="0" w:color="auto"/>
              <w:left w:val="single" w:sz="4" w:space="0" w:color="auto"/>
              <w:bottom w:val="single" w:sz="4" w:space="0" w:color="auto"/>
              <w:right w:val="single" w:sz="4" w:space="0" w:color="auto"/>
            </w:tcBorders>
          </w:tcPr>
          <w:p w:rsidR="005C64CF" w:rsidRPr="00AB3370" w:rsidRDefault="005C64CF" w:rsidP="001C4260">
            <w:pPr>
              <w:spacing w:before="40" w:after="40"/>
              <w:ind w:left="-57" w:right="57"/>
              <w:jc w:val="center"/>
              <w:rPr>
                <w:rFonts w:ascii="Times New Roman" w:hAnsi="Times New Roman" w:cs="Times New Roman"/>
                <w:sz w:val="24"/>
                <w:szCs w:val="24"/>
              </w:rPr>
            </w:pPr>
            <w:r w:rsidRPr="00AB3370">
              <w:rPr>
                <w:rFonts w:ascii="Times New Roman" w:hAnsi="Times New Roman" w:cs="Times New Roman"/>
                <w:sz w:val="24"/>
                <w:szCs w:val="24"/>
              </w:rPr>
              <w:t>9</w:t>
            </w:r>
          </w:p>
        </w:tc>
        <w:tc>
          <w:tcPr>
            <w:tcW w:w="2339" w:type="dxa"/>
            <w:tcBorders>
              <w:top w:val="single" w:sz="4" w:space="0" w:color="auto"/>
              <w:left w:val="single" w:sz="4" w:space="0" w:color="auto"/>
              <w:bottom w:val="single" w:sz="4" w:space="0" w:color="auto"/>
              <w:right w:val="single" w:sz="4" w:space="0" w:color="auto"/>
            </w:tcBorders>
          </w:tcPr>
          <w:p w:rsidR="005C64CF" w:rsidRPr="00AB3370" w:rsidRDefault="005C64CF" w:rsidP="001C4260">
            <w:pPr>
              <w:spacing w:before="40" w:after="40"/>
              <w:ind w:left="-57" w:right="57"/>
              <w:jc w:val="center"/>
              <w:rPr>
                <w:rFonts w:ascii="Times New Roman" w:hAnsi="Times New Roman" w:cs="Times New Roman"/>
                <w:sz w:val="24"/>
                <w:szCs w:val="24"/>
              </w:rPr>
            </w:pPr>
            <w:r w:rsidRPr="00AB3370">
              <w:rPr>
                <w:rFonts w:ascii="Times New Roman" w:hAnsi="Times New Roman" w:cs="Times New Roman"/>
              </w:rPr>
              <w:t>–</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40" w:after="40"/>
              <w:ind w:left="170"/>
              <w:rPr>
                <w:rFonts w:ascii="Times New Roman" w:hAnsi="Times New Roman" w:cs="Times New Roman"/>
                <w:sz w:val="24"/>
                <w:szCs w:val="24"/>
              </w:rPr>
            </w:pPr>
            <w:r w:rsidRPr="00AB3370">
              <w:rPr>
                <w:rFonts w:ascii="Times New Roman" w:hAnsi="Times New Roman" w:cs="Times New Roman"/>
              </w:rPr>
              <w:lastRenderedPageBreak/>
              <w:t>ТЧ</w:t>
            </w:r>
            <w:r w:rsidRPr="00AB3370">
              <w:rPr>
                <w:rFonts w:ascii="Times New Roman" w:hAnsi="Times New Roman" w:cs="Times New Roman"/>
                <w:vertAlign w:val="subscript"/>
              </w:rPr>
              <w:t>10</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40"/>
              <w:ind w:left="-57" w:right="57"/>
              <w:jc w:val="center"/>
              <w:rPr>
                <w:rFonts w:ascii="Times New Roman" w:hAnsi="Times New Roman" w:cs="Times New Roman"/>
                <w:sz w:val="24"/>
                <w:szCs w:val="24"/>
              </w:rPr>
            </w:pPr>
            <w:r w:rsidRPr="00AB3370">
              <w:rPr>
                <w:rFonts w:ascii="Times New Roman" w:hAnsi="Times New Roman" w:cs="Times New Roman"/>
              </w:rPr>
              <w:t>–</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40"/>
              <w:ind w:left="-57" w:right="57"/>
              <w:jc w:val="center"/>
              <w:rPr>
                <w:rFonts w:ascii="Times New Roman" w:hAnsi="Times New Roman" w:cs="Times New Roman"/>
                <w:sz w:val="24"/>
                <w:szCs w:val="24"/>
              </w:rPr>
            </w:pPr>
            <w:r w:rsidRPr="00AB3370">
              <w:rPr>
                <w:rFonts w:ascii="Times New Roman" w:hAnsi="Times New Roman" w:cs="Times New Roman"/>
                <w:sz w:val="24"/>
                <w:szCs w:val="24"/>
              </w:rPr>
              <w:t>1*</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40" w:after="40"/>
              <w:ind w:left="170"/>
              <w:rPr>
                <w:rFonts w:ascii="Times New Roman" w:hAnsi="Times New Roman" w:cs="Times New Roman"/>
                <w:sz w:val="24"/>
                <w:szCs w:val="24"/>
              </w:rPr>
            </w:pPr>
            <w:r w:rsidRPr="00AB3370">
              <w:rPr>
                <w:rFonts w:ascii="Times New Roman" w:hAnsi="Times New Roman" w:cs="Times New Roman"/>
                <w:sz w:val="24"/>
                <w:szCs w:val="24"/>
              </w:rPr>
              <w:t>Диоксид азота</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40"/>
              <w:ind w:left="-57" w:right="57"/>
              <w:jc w:val="center"/>
              <w:rPr>
                <w:rFonts w:ascii="Times New Roman" w:hAnsi="Times New Roman" w:cs="Times New Roman"/>
                <w:sz w:val="24"/>
                <w:szCs w:val="24"/>
              </w:rPr>
            </w:pPr>
            <w:r w:rsidRPr="00AB3370">
              <w:rPr>
                <w:rFonts w:ascii="Times New Roman" w:hAnsi="Times New Roman" w:cs="Times New Roman"/>
                <w:sz w:val="24"/>
                <w:szCs w:val="24"/>
              </w:rPr>
              <w:t>3*</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40"/>
              <w:ind w:left="-57" w:right="57"/>
              <w:jc w:val="center"/>
              <w:rPr>
                <w:rFonts w:ascii="Times New Roman" w:hAnsi="Times New Roman" w:cs="Times New Roman"/>
                <w:sz w:val="24"/>
                <w:szCs w:val="24"/>
              </w:rPr>
            </w:pPr>
            <w:r w:rsidRPr="00AB3370">
              <w:rPr>
                <w:rFonts w:ascii="Times New Roman" w:hAnsi="Times New Roman" w:cs="Times New Roman"/>
                <w:sz w:val="24"/>
                <w:szCs w:val="24"/>
              </w:rPr>
              <w:t>0*</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40" w:after="40"/>
              <w:ind w:left="170"/>
              <w:rPr>
                <w:rFonts w:ascii="Times New Roman" w:hAnsi="Times New Roman" w:cs="Times New Roman"/>
                <w:sz w:val="24"/>
                <w:szCs w:val="24"/>
              </w:rPr>
            </w:pPr>
            <w:r w:rsidRPr="00AB3370">
              <w:rPr>
                <w:rFonts w:ascii="Times New Roman" w:hAnsi="Times New Roman" w:cs="Times New Roman"/>
                <w:sz w:val="24"/>
                <w:szCs w:val="24"/>
              </w:rPr>
              <w:t>Фенол</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40"/>
              <w:ind w:left="-57" w:right="57"/>
              <w:jc w:val="center"/>
              <w:rPr>
                <w:rFonts w:ascii="Times New Roman" w:hAnsi="Times New Roman" w:cs="Times New Roman"/>
                <w:sz w:val="24"/>
                <w:szCs w:val="24"/>
              </w:rPr>
            </w:pPr>
            <w:r w:rsidRPr="00AB3370">
              <w:rPr>
                <w:rFonts w:ascii="Times New Roman" w:hAnsi="Times New Roman" w:cs="Times New Roman"/>
                <w:sz w:val="24"/>
                <w:szCs w:val="24"/>
              </w:rPr>
              <w:t>2</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40"/>
              <w:ind w:left="-57" w:right="57"/>
              <w:jc w:val="center"/>
              <w:rPr>
                <w:rFonts w:ascii="Times New Roman" w:hAnsi="Times New Roman" w:cs="Times New Roman"/>
                <w:sz w:val="24"/>
                <w:szCs w:val="24"/>
              </w:rPr>
            </w:pPr>
            <w:r w:rsidRPr="00AB3370">
              <w:rPr>
                <w:rFonts w:ascii="Times New Roman" w:hAnsi="Times New Roman" w:cs="Times New Roman"/>
              </w:rPr>
              <w:t>–</w:t>
            </w:r>
          </w:p>
        </w:tc>
      </w:tr>
      <w:tr w:rsidR="005C64CF" w:rsidRPr="00AB3370" w:rsidTr="001C4260">
        <w:trPr>
          <w:jc w:val="center"/>
        </w:trPr>
        <w:tc>
          <w:tcPr>
            <w:tcW w:w="8647" w:type="dxa"/>
            <w:gridSpan w:val="3"/>
            <w:tcBorders>
              <w:top w:val="nil"/>
              <w:left w:val="single" w:sz="4" w:space="0" w:color="auto"/>
              <w:bottom w:val="single" w:sz="4" w:space="0" w:color="auto"/>
              <w:right w:val="single" w:sz="4" w:space="0" w:color="auto"/>
            </w:tcBorders>
          </w:tcPr>
          <w:p w:rsidR="005C64CF" w:rsidRPr="00AB3370" w:rsidRDefault="005C64CF" w:rsidP="001C4260">
            <w:pPr>
              <w:pStyle w:val="4"/>
              <w:spacing w:before="120" w:after="60"/>
              <w:ind w:right="57"/>
              <w:jc w:val="center"/>
              <w:rPr>
                <w:rFonts w:ascii="Times New Roman" w:eastAsia="Arial Unicode MS" w:hAnsi="Times New Roman" w:cs="Times New Roman"/>
                <w:color w:val="auto"/>
                <w:sz w:val="24"/>
                <w:szCs w:val="24"/>
              </w:rPr>
            </w:pPr>
            <w:r w:rsidRPr="00AB3370">
              <w:rPr>
                <w:rFonts w:ascii="Times New Roman" w:hAnsi="Times New Roman" w:cs="Times New Roman"/>
                <w:color w:val="auto"/>
                <w:sz w:val="24"/>
                <w:szCs w:val="24"/>
              </w:rPr>
              <w:t>Светлогорск</w:t>
            </w:r>
          </w:p>
        </w:tc>
      </w:tr>
      <w:tr w:rsidR="005C64CF" w:rsidRPr="00AB3370" w:rsidTr="001C4260">
        <w:trPr>
          <w:jc w:val="center"/>
        </w:trPr>
        <w:tc>
          <w:tcPr>
            <w:tcW w:w="3969" w:type="dxa"/>
            <w:tcBorders>
              <w:top w:val="single" w:sz="4" w:space="0" w:color="auto"/>
              <w:left w:val="single" w:sz="4" w:space="0" w:color="auto"/>
              <w:bottom w:val="single" w:sz="4" w:space="0" w:color="auto"/>
              <w:right w:val="single" w:sz="4" w:space="0" w:color="auto"/>
            </w:tcBorders>
          </w:tcPr>
          <w:p w:rsidR="005C64CF" w:rsidRPr="00AB3370" w:rsidRDefault="005C64CF" w:rsidP="001C4260">
            <w:pPr>
              <w:spacing w:before="40" w:after="40"/>
              <w:ind w:left="170"/>
              <w:rPr>
                <w:rFonts w:ascii="Times New Roman" w:hAnsi="Times New Roman" w:cs="Times New Roman"/>
                <w:sz w:val="24"/>
                <w:szCs w:val="24"/>
              </w:rPr>
            </w:pPr>
            <w:r w:rsidRPr="00AB3370">
              <w:rPr>
                <w:rFonts w:ascii="Times New Roman" w:hAnsi="Times New Roman" w:cs="Times New Roman"/>
                <w:sz w:val="24"/>
                <w:szCs w:val="24"/>
              </w:rPr>
              <w:t>Твердые частицы</w:t>
            </w:r>
          </w:p>
        </w:tc>
        <w:tc>
          <w:tcPr>
            <w:tcW w:w="2339" w:type="dxa"/>
            <w:tcBorders>
              <w:top w:val="single" w:sz="4" w:space="0" w:color="auto"/>
              <w:left w:val="single" w:sz="4" w:space="0" w:color="auto"/>
              <w:bottom w:val="single" w:sz="4" w:space="0" w:color="auto"/>
              <w:right w:val="single" w:sz="4" w:space="0" w:color="auto"/>
            </w:tcBorders>
          </w:tcPr>
          <w:p w:rsidR="005C64CF" w:rsidRPr="00AB3370" w:rsidRDefault="005C64CF" w:rsidP="001C4260">
            <w:pPr>
              <w:spacing w:before="40" w:after="40"/>
              <w:ind w:left="-57" w:right="57"/>
              <w:jc w:val="center"/>
              <w:rPr>
                <w:rFonts w:ascii="Times New Roman" w:hAnsi="Times New Roman" w:cs="Times New Roman"/>
                <w:sz w:val="24"/>
                <w:szCs w:val="24"/>
              </w:rPr>
            </w:pPr>
            <w:r w:rsidRPr="00AB3370">
              <w:rPr>
                <w:rFonts w:ascii="Times New Roman" w:hAnsi="Times New Roman" w:cs="Times New Roman"/>
                <w:sz w:val="24"/>
                <w:szCs w:val="24"/>
              </w:rPr>
              <w:t>1</w:t>
            </w:r>
          </w:p>
        </w:tc>
        <w:tc>
          <w:tcPr>
            <w:tcW w:w="2339" w:type="dxa"/>
            <w:tcBorders>
              <w:top w:val="single" w:sz="4" w:space="0" w:color="auto"/>
              <w:left w:val="single" w:sz="4" w:space="0" w:color="auto"/>
              <w:bottom w:val="single" w:sz="4" w:space="0" w:color="auto"/>
              <w:right w:val="single" w:sz="4" w:space="0" w:color="auto"/>
            </w:tcBorders>
          </w:tcPr>
          <w:p w:rsidR="005C64CF" w:rsidRPr="00AB3370" w:rsidRDefault="005C64CF" w:rsidP="001C4260">
            <w:pPr>
              <w:spacing w:before="40" w:after="40"/>
              <w:ind w:left="-57" w:right="57"/>
              <w:jc w:val="center"/>
              <w:rPr>
                <w:rFonts w:ascii="Times New Roman" w:hAnsi="Times New Roman" w:cs="Times New Roman"/>
                <w:sz w:val="24"/>
                <w:szCs w:val="24"/>
              </w:rPr>
            </w:pPr>
            <w:r w:rsidRPr="00AB3370">
              <w:rPr>
                <w:rFonts w:ascii="Times New Roman" w:hAnsi="Times New Roman" w:cs="Times New Roman"/>
              </w:rPr>
              <w:t>–</w:t>
            </w:r>
          </w:p>
        </w:tc>
      </w:tr>
      <w:tr w:rsidR="005C64CF" w:rsidRPr="00AB3370" w:rsidTr="001C4260">
        <w:trPr>
          <w:trHeight w:val="439"/>
          <w:jc w:val="center"/>
        </w:trPr>
        <w:tc>
          <w:tcPr>
            <w:tcW w:w="8647" w:type="dxa"/>
            <w:gridSpan w:val="3"/>
            <w:tcBorders>
              <w:top w:val="single" w:sz="4" w:space="0" w:color="auto"/>
              <w:left w:val="single" w:sz="4" w:space="0" w:color="auto"/>
              <w:bottom w:val="single" w:sz="4" w:space="0" w:color="auto"/>
              <w:right w:val="single" w:sz="4" w:space="0" w:color="auto"/>
            </w:tcBorders>
          </w:tcPr>
          <w:p w:rsidR="005C64CF" w:rsidRPr="00AB3370" w:rsidRDefault="005C64CF" w:rsidP="001C4260">
            <w:pPr>
              <w:pStyle w:val="4"/>
              <w:spacing w:before="120" w:after="60"/>
              <w:ind w:right="57"/>
              <w:jc w:val="center"/>
              <w:rPr>
                <w:rFonts w:ascii="Times New Roman" w:eastAsia="Arial Unicode MS" w:hAnsi="Times New Roman" w:cs="Times New Roman"/>
                <w:color w:val="auto"/>
                <w:sz w:val="24"/>
                <w:szCs w:val="24"/>
              </w:rPr>
            </w:pPr>
            <w:r w:rsidRPr="00AB3370">
              <w:rPr>
                <w:rFonts w:ascii="Times New Roman" w:hAnsi="Times New Roman" w:cs="Times New Roman"/>
                <w:color w:val="auto"/>
                <w:sz w:val="24"/>
                <w:szCs w:val="24"/>
              </w:rPr>
              <w:t>Пинск</w:t>
            </w:r>
          </w:p>
        </w:tc>
      </w:tr>
      <w:tr w:rsidR="005C64CF" w:rsidRPr="00AB3370" w:rsidTr="001C4260">
        <w:trPr>
          <w:trHeight w:val="257"/>
          <w:jc w:val="center"/>
        </w:trPr>
        <w:tc>
          <w:tcPr>
            <w:tcW w:w="3969" w:type="dxa"/>
            <w:tcBorders>
              <w:top w:val="single" w:sz="4" w:space="0" w:color="auto"/>
              <w:left w:val="single" w:sz="4" w:space="0" w:color="auto"/>
              <w:bottom w:val="single" w:sz="4" w:space="0" w:color="auto"/>
              <w:right w:val="single" w:sz="4" w:space="0" w:color="auto"/>
            </w:tcBorders>
          </w:tcPr>
          <w:p w:rsidR="005C64CF" w:rsidRPr="00AB3370" w:rsidRDefault="005C64CF" w:rsidP="001C4260">
            <w:pPr>
              <w:spacing w:before="40" w:after="40"/>
              <w:ind w:left="170"/>
              <w:rPr>
                <w:rFonts w:ascii="Times New Roman" w:hAnsi="Times New Roman" w:cs="Times New Roman"/>
                <w:sz w:val="24"/>
                <w:szCs w:val="24"/>
              </w:rPr>
            </w:pPr>
            <w:r w:rsidRPr="00AB3370">
              <w:rPr>
                <w:rFonts w:ascii="Times New Roman" w:hAnsi="Times New Roman" w:cs="Times New Roman"/>
                <w:sz w:val="24"/>
                <w:szCs w:val="24"/>
              </w:rPr>
              <w:t>Твердые частицы</w:t>
            </w:r>
          </w:p>
        </w:tc>
        <w:tc>
          <w:tcPr>
            <w:tcW w:w="2339" w:type="dxa"/>
            <w:tcBorders>
              <w:top w:val="single" w:sz="4" w:space="0" w:color="auto"/>
              <w:left w:val="single" w:sz="4" w:space="0" w:color="auto"/>
              <w:bottom w:val="single" w:sz="4" w:space="0" w:color="auto"/>
              <w:right w:val="single" w:sz="4" w:space="0" w:color="auto"/>
            </w:tcBorders>
          </w:tcPr>
          <w:p w:rsidR="005C64CF" w:rsidRPr="00AB3370" w:rsidRDefault="005C64CF" w:rsidP="001C4260">
            <w:pPr>
              <w:spacing w:before="40" w:after="40"/>
              <w:ind w:left="-57" w:right="57"/>
              <w:jc w:val="center"/>
              <w:rPr>
                <w:rFonts w:ascii="Times New Roman" w:hAnsi="Times New Roman" w:cs="Times New Roman"/>
                <w:sz w:val="24"/>
                <w:szCs w:val="24"/>
              </w:rPr>
            </w:pPr>
            <w:r w:rsidRPr="00AB3370">
              <w:rPr>
                <w:rFonts w:ascii="Times New Roman" w:hAnsi="Times New Roman" w:cs="Times New Roman"/>
                <w:sz w:val="24"/>
                <w:szCs w:val="24"/>
              </w:rPr>
              <w:t>7</w:t>
            </w:r>
          </w:p>
        </w:tc>
        <w:tc>
          <w:tcPr>
            <w:tcW w:w="2339" w:type="dxa"/>
            <w:tcBorders>
              <w:top w:val="single" w:sz="4" w:space="0" w:color="auto"/>
              <w:left w:val="single" w:sz="4" w:space="0" w:color="auto"/>
              <w:bottom w:val="single" w:sz="4" w:space="0" w:color="auto"/>
              <w:right w:val="single" w:sz="4" w:space="0" w:color="auto"/>
            </w:tcBorders>
          </w:tcPr>
          <w:p w:rsidR="005C64CF" w:rsidRPr="00AB3370" w:rsidRDefault="005C64CF" w:rsidP="001C4260">
            <w:pPr>
              <w:spacing w:before="40" w:after="40"/>
              <w:ind w:left="-57" w:right="57"/>
              <w:jc w:val="center"/>
              <w:rPr>
                <w:rFonts w:ascii="Times New Roman" w:hAnsi="Times New Roman" w:cs="Times New Roman"/>
                <w:sz w:val="24"/>
                <w:szCs w:val="24"/>
              </w:rPr>
            </w:pPr>
            <w:r w:rsidRPr="00AB3370">
              <w:rPr>
                <w:rFonts w:ascii="Times New Roman" w:hAnsi="Times New Roman" w:cs="Times New Roman"/>
              </w:rPr>
              <w:t>–</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40" w:after="40"/>
              <w:ind w:left="170"/>
              <w:rPr>
                <w:rFonts w:ascii="Times New Roman" w:hAnsi="Times New Roman" w:cs="Times New Roman"/>
                <w:sz w:val="24"/>
                <w:szCs w:val="24"/>
              </w:rPr>
            </w:pPr>
            <w:r w:rsidRPr="00AB3370">
              <w:rPr>
                <w:rFonts w:ascii="Times New Roman" w:hAnsi="Times New Roman" w:cs="Times New Roman"/>
                <w:sz w:val="24"/>
                <w:szCs w:val="24"/>
              </w:rPr>
              <w:t>Диоксид азота</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40"/>
              <w:ind w:left="-57" w:right="57"/>
              <w:jc w:val="center"/>
              <w:rPr>
                <w:rFonts w:ascii="Times New Roman" w:hAnsi="Times New Roman" w:cs="Times New Roman"/>
                <w:sz w:val="24"/>
                <w:szCs w:val="24"/>
              </w:rPr>
            </w:pPr>
            <w:r w:rsidRPr="00AB3370">
              <w:rPr>
                <w:rFonts w:ascii="Times New Roman" w:hAnsi="Times New Roman" w:cs="Times New Roman"/>
                <w:sz w:val="24"/>
                <w:szCs w:val="24"/>
              </w:rPr>
              <w:t>0</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40"/>
              <w:ind w:left="-57" w:right="57"/>
              <w:jc w:val="center"/>
              <w:rPr>
                <w:rFonts w:ascii="Times New Roman" w:hAnsi="Times New Roman" w:cs="Times New Roman"/>
                <w:sz w:val="24"/>
                <w:szCs w:val="24"/>
              </w:rPr>
            </w:pPr>
            <w:r w:rsidRPr="00AB3370">
              <w:rPr>
                <w:rFonts w:ascii="Times New Roman" w:hAnsi="Times New Roman" w:cs="Times New Roman"/>
                <w:sz w:val="24"/>
                <w:szCs w:val="24"/>
              </w:rPr>
              <w:t>1**</w:t>
            </w:r>
          </w:p>
        </w:tc>
      </w:tr>
      <w:tr w:rsidR="005C64CF" w:rsidRPr="00AB3370" w:rsidTr="001C4260">
        <w:trPr>
          <w:jc w:val="center"/>
        </w:trPr>
        <w:tc>
          <w:tcPr>
            <w:tcW w:w="3969" w:type="dxa"/>
            <w:tcBorders>
              <w:top w:val="single" w:sz="4" w:space="0" w:color="auto"/>
              <w:left w:val="single" w:sz="4" w:space="0" w:color="auto"/>
              <w:bottom w:val="single" w:sz="4" w:space="0" w:color="auto"/>
              <w:right w:val="nil"/>
            </w:tcBorders>
          </w:tcPr>
          <w:p w:rsidR="005C64CF" w:rsidRPr="00AB3370" w:rsidRDefault="005C64CF" w:rsidP="001C4260">
            <w:pPr>
              <w:spacing w:before="40" w:after="40"/>
              <w:ind w:left="170"/>
              <w:rPr>
                <w:rFonts w:ascii="Times New Roman" w:hAnsi="Times New Roman" w:cs="Times New Roman"/>
                <w:sz w:val="24"/>
                <w:szCs w:val="24"/>
              </w:rPr>
            </w:pPr>
            <w:r w:rsidRPr="00AB3370">
              <w:rPr>
                <w:rFonts w:ascii="Times New Roman" w:hAnsi="Times New Roman" w:cs="Times New Roman"/>
                <w:sz w:val="24"/>
                <w:szCs w:val="24"/>
              </w:rPr>
              <w:t>Фенол</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40"/>
              <w:ind w:left="-57" w:right="57"/>
              <w:jc w:val="center"/>
              <w:rPr>
                <w:rFonts w:ascii="Times New Roman" w:hAnsi="Times New Roman" w:cs="Times New Roman"/>
                <w:sz w:val="24"/>
                <w:szCs w:val="24"/>
              </w:rPr>
            </w:pPr>
            <w:r w:rsidRPr="00AB3370">
              <w:rPr>
                <w:rFonts w:ascii="Times New Roman" w:hAnsi="Times New Roman" w:cs="Times New Roman"/>
                <w:sz w:val="24"/>
                <w:szCs w:val="24"/>
              </w:rPr>
              <w:t>5</w:t>
            </w:r>
          </w:p>
        </w:tc>
        <w:tc>
          <w:tcPr>
            <w:tcW w:w="2339" w:type="dxa"/>
            <w:tcBorders>
              <w:top w:val="single" w:sz="4" w:space="0" w:color="auto"/>
              <w:left w:val="single" w:sz="6" w:space="0" w:color="auto"/>
              <w:bottom w:val="single" w:sz="4" w:space="0" w:color="auto"/>
              <w:right w:val="single" w:sz="4" w:space="0" w:color="auto"/>
            </w:tcBorders>
          </w:tcPr>
          <w:p w:rsidR="005C64CF" w:rsidRPr="00AB3370" w:rsidRDefault="005C64CF" w:rsidP="001C4260">
            <w:pPr>
              <w:spacing w:before="40" w:after="40"/>
              <w:ind w:left="-57" w:right="57"/>
              <w:jc w:val="center"/>
              <w:rPr>
                <w:rFonts w:ascii="Times New Roman" w:hAnsi="Times New Roman" w:cs="Times New Roman"/>
                <w:sz w:val="24"/>
                <w:szCs w:val="24"/>
              </w:rPr>
            </w:pPr>
            <w:r w:rsidRPr="00AB3370">
              <w:rPr>
                <w:rFonts w:ascii="Times New Roman" w:hAnsi="Times New Roman" w:cs="Times New Roman"/>
              </w:rPr>
              <w:t>–</w:t>
            </w:r>
          </w:p>
        </w:tc>
      </w:tr>
    </w:tbl>
    <w:p w:rsidR="005C64CF" w:rsidRPr="00AB3370" w:rsidRDefault="005C64CF" w:rsidP="005C64CF">
      <w:pPr>
        <w:spacing w:after="0"/>
        <w:ind w:firstLine="708"/>
        <w:jc w:val="both"/>
        <w:rPr>
          <w:rFonts w:ascii="Times New Roman" w:hAnsi="Times New Roman" w:cs="Times New Roman"/>
          <w:sz w:val="18"/>
          <w:szCs w:val="18"/>
        </w:rPr>
      </w:pPr>
      <w:r w:rsidRPr="00AB3370">
        <w:rPr>
          <w:rFonts w:ascii="Times New Roman" w:hAnsi="Times New Roman" w:cs="Times New Roman"/>
          <w:b/>
          <w:sz w:val="18"/>
          <w:szCs w:val="18"/>
        </w:rPr>
        <w:t>*</w:t>
      </w:r>
      <w:r w:rsidRPr="00AB3370">
        <w:rPr>
          <w:rFonts w:ascii="Times New Roman" w:hAnsi="Times New Roman" w:cs="Times New Roman"/>
          <w:sz w:val="18"/>
          <w:szCs w:val="18"/>
        </w:rPr>
        <w:t>– по данным непрерывных измерений;</w:t>
      </w:r>
    </w:p>
    <w:p w:rsidR="005C64CF" w:rsidRPr="00AB3370" w:rsidRDefault="005C64CF" w:rsidP="005C64CF">
      <w:pPr>
        <w:spacing w:after="0"/>
        <w:ind w:firstLine="708"/>
        <w:jc w:val="both"/>
        <w:rPr>
          <w:rFonts w:ascii="Times New Roman" w:hAnsi="Times New Roman" w:cs="Times New Roman"/>
          <w:sz w:val="18"/>
          <w:szCs w:val="18"/>
        </w:rPr>
      </w:pPr>
      <w:r w:rsidRPr="00AB3370">
        <w:rPr>
          <w:rFonts w:ascii="Times New Roman" w:hAnsi="Times New Roman" w:cs="Times New Roman"/>
          <w:b/>
          <w:sz w:val="18"/>
          <w:szCs w:val="18"/>
        </w:rPr>
        <w:t>**</w:t>
      </w:r>
      <w:r w:rsidRPr="00AB3370">
        <w:rPr>
          <w:rFonts w:ascii="Times New Roman" w:hAnsi="Times New Roman" w:cs="Times New Roman"/>
          <w:sz w:val="18"/>
          <w:szCs w:val="18"/>
        </w:rPr>
        <w:t xml:space="preserve"> – по данным измерений в сроки 1, 7, 13 и 19 часов;</w:t>
      </w:r>
    </w:p>
    <w:p w:rsidR="005C64CF" w:rsidRPr="00AB3370" w:rsidRDefault="005C64CF" w:rsidP="005C64CF">
      <w:pPr>
        <w:pStyle w:val="Default"/>
        <w:spacing w:line="276" w:lineRule="auto"/>
        <w:ind w:firstLine="708"/>
        <w:jc w:val="both"/>
        <w:rPr>
          <w:rFonts w:ascii="Times New Roman" w:hAnsi="Times New Roman" w:cs="Times New Roman"/>
          <w:sz w:val="18"/>
          <w:szCs w:val="18"/>
        </w:rPr>
      </w:pPr>
      <w:r w:rsidRPr="00AB3370">
        <w:rPr>
          <w:rFonts w:ascii="Times New Roman" w:hAnsi="Times New Roman" w:cs="Times New Roman"/>
          <w:b/>
          <w:sz w:val="18"/>
          <w:szCs w:val="18"/>
        </w:rPr>
        <w:t>(</w:t>
      </w:r>
      <w:r w:rsidRPr="00AB3370">
        <w:rPr>
          <w:rFonts w:ascii="Times New Roman" w:hAnsi="Times New Roman" w:cs="Times New Roman"/>
          <w:sz w:val="18"/>
          <w:szCs w:val="18"/>
        </w:rPr>
        <w:t>–</w:t>
      </w:r>
      <w:r w:rsidRPr="00AB3370">
        <w:rPr>
          <w:rFonts w:ascii="Times New Roman" w:hAnsi="Times New Roman" w:cs="Times New Roman"/>
          <w:b/>
          <w:sz w:val="18"/>
          <w:szCs w:val="18"/>
        </w:rPr>
        <w:t>)</w:t>
      </w:r>
      <w:r w:rsidRPr="00AB3370">
        <w:rPr>
          <w:rFonts w:ascii="Times New Roman" w:hAnsi="Times New Roman" w:cs="Times New Roman"/>
          <w:sz w:val="18"/>
          <w:szCs w:val="18"/>
        </w:rPr>
        <w:t xml:space="preserve"> – количества измерений недостаточно для расчета среднесуточной концентрации.</w:t>
      </w:r>
    </w:p>
    <w:p w:rsidR="00924780" w:rsidRPr="00AB3370" w:rsidRDefault="00924780" w:rsidP="00980F94">
      <w:pPr>
        <w:pStyle w:val="Default"/>
        <w:spacing w:line="276" w:lineRule="auto"/>
        <w:jc w:val="both"/>
        <w:rPr>
          <w:rFonts w:ascii="Times New Roman" w:hAnsi="Times New Roman" w:cs="Times New Roman"/>
          <w:b/>
          <w:bCs/>
          <w:i/>
        </w:rPr>
      </w:pPr>
    </w:p>
    <w:p w:rsidR="00980F94" w:rsidRPr="00AB3370" w:rsidRDefault="00980F94" w:rsidP="00980F94">
      <w:pPr>
        <w:pStyle w:val="Default"/>
        <w:spacing w:line="276" w:lineRule="auto"/>
        <w:jc w:val="both"/>
        <w:rPr>
          <w:rFonts w:ascii="Times New Roman" w:hAnsi="Times New Roman" w:cs="Times New Roman"/>
        </w:rPr>
      </w:pPr>
      <w:r w:rsidRPr="00AB3370">
        <w:rPr>
          <w:rFonts w:ascii="Times New Roman" w:hAnsi="Times New Roman" w:cs="Times New Roman"/>
          <w:b/>
          <w:bCs/>
          <w:i/>
        </w:rPr>
        <w:t>Деградация почв</w:t>
      </w:r>
    </w:p>
    <w:p w:rsidR="005A4502" w:rsidRPr="00AB3370" w:rsidRDefault="00B93889" w:rsidP="00980F94">
      <w:pPr>
        <w:pStyle w:val="Default"/>
        <w:spacing w:line="276" w:lineRule="auto"/>
        <w:ind w:firstLine="709"/>
        <w:jc w:val="both"/>
        <w:rPr>
          <w:rFonts w:ascii="Times New Roman" w:hAnsi="Times New Roman" w:cs="Times New Roman"/>
        </w:rPr>
      </w:pPr>
      <w:r w:rsidRPr="00AB3370">
        <w:rPr>
          <w:rFonts w:ascii="Times New Roman" w:hAnsi="Times New Roman" w:cs="Times New Roman"/>
        </w:rPr>
        <w:t>В трансформации природных ландшафтов все большее влияние отводится антропогенным нагрузкам</w:t>
      </w:r>
      <w:r w:rsidR="007B01CA" w:rsidRPr="00AB3370">
        <w:rPr>
          <w:rFonts w:ascii="Times New Roman" w:hAnsi="Times New Roman" w:cs="Times New Roman"/>
        </w:rPr>
        <w:t xml:space="preserve">. </w:t>
      </w:r>
      <w:r w:rsidR="008527D7" w:rsidRPr="00AB3370">
        <w:rPr>
          <w:rFonts w:ascii="Times New Roman" w:hAnsi="Times New Roman" w:cs="Times New Roman"/>
        </w:rPr>
        <w:t xml:space="preserve">В большинстве случаев преобразования сопряжены </w:t>
      </w:r>
      <w:r w:rsidR="00104FE6" w:rsidRPr="00AB3370">
        <w:rPr>
          <w:rFonts w:ascii="Times New Roman" w:hAnsi="Times New Roman" w:cs="Times New Roman"/>
        </w:rPr>
        <w:t>с различными видами (формами)</w:t>
      </w:r>
      <w:r w:rsidR="00980F94" w:rsidRPr="00AB3370">
        <w:rPr>
          <w:rFonts w:ascii="Times New Roman" w:hAnsi="Times New Roman" w:cs="Times New Roman"/>
        </w:rPr>
        <w:t xml:space="preserve"> деградации земель</w:t>
      </w:r>
      <w:r w:rsidR="005A4502" w:rsidRPr="00AB3370">
        <w:rPr>
          <w:rFonts w:ascii="Times New Roman" w:hAnsi="Times New Roman" w:cs="Times New Roman"/>
        </w:rPr>
        <w:t xml:space="preserve"> (почв)</w:t>
      </w:r>
      <w:r w:rsidR="00980F94" w:rsidRPr="00AB3370">
        <w:rPr>
          <w:rFonts w:ascii="Times New Roman" w:hAnsi="Times New Roman" w:cs="Times New Roman"/>
        </w:rPr>
        <w:t xml:space="preserve">, </w:t>
      </w:r>
      <w:r w:rsidR="005A4502" w:rsidRPr="00AB3370">
        <w:rPr>
          <w:rFonts w:ascii="Times New Roman" w:hAnsi="Times New Roman" w:cs="Times New Roman"/>
        </w:rPr>
        <w:t>приводящими</w:t>
      </w:r>
      <w:r w:rsidR="00980F94" w:rsidRPr="00AB3370">
        <w:rPr>
          <w:rFonts w:ascii="Times New Roman" w:hAnsi="Times New Roman" w:cs="Times New Roman"/>
        </w:rPr>
        <w:t xml:space="preserve"> к </w:t>
      </w:r>
      <w:r w:rsidR="005A4502" w:rsidRPr="00AB3370">
        <w:rPr>
          <w:rFonts w:ascii="Times New Roman" w:hAnsi="Times New Roman" w:cs="Times New Roman"/>
        </w:rPr>
        <w:t>изменению их качественных характеристик.</w:t>
      </w:r>
    </w:p>
    <w:p w:rsidR="00980F94" w:rsidRPr="00AB3370" w:rsidRDefault="00482EAC" w:rsidP="00980F94">
      <w:pPr>
        <w:pStyle w:val="Default"/>
        <w:spacing w:line="276" w:lineRule="auto"/>
        <w:ind w:firstLine="709"/>
        <w:jc w:val="both"/>
        <w:rPr>
          <w:rFonts w:ascii="Times New Roman" w:hAnsi="Times New Roman" w:cs="Times New Roman"/>
        </w:rPr>
      </w:pPr>
      <w:r w:rsidRPr="00AB3370">
        <w:rPr>
          <w:rFonts w:ascii="Times New Roman" w:hAnsi="Times New Roman" w:cs="Times New Roman"/>
        </w:rPr>
        <w:t>К о</w:t>
      </w:r>
      <w:r w:rsidR="00E0293C" w:rsidRPr="00AB3370">
        <w:rPr>
          <w:rFonts w:ascii="Times New Roman" w:hAnsi="Times New Roman" w:cs="Times New Roman"/>
        </w:rPr>
        <w:t>дним из основных процессов, приводящих к деградации земель и по</w:t>
      </w:r>
      <w:proofErr w:type="gramStart"/>
      <w:r w:rsidR="00E0293C" w:rsidRPr="00AB3370">
        <w:rPr>
          <w:rFonts w:ascii="Times New Roman" w:hAnsi="Times New Roman" w:cs="Times New Roman"/>
        </w:rPr>
        <w:t>чв стр</w:t>
      </w:r>
      <w:proofErr w:type="gramEnd"/>
      <w:r w:rsidR="00E0293C" w:rsidRPr="00AB3370">
        <w:rPr>
          <w:rFonts w:ascii="Times New Roman" w:hAnsi="Times New Roman" w:cs="Times New Roman"/>
        </w:rPr>
        <w:t xml:space="preserve">аны, </w:t>
      </w:r>
      <w:r w:rsidRPr="00AB3370">
        <w:rPr>
          <w:rFonts w:ascii="Times New Roman" w:hAnsi="Times New Roman" w:cs="Times New Roman"/>
        </w:rPr>
        <w:t>относя</w:t>
      </w:r>
      <w:r w:rsidR="00E0293C" w:rsidRPr="00AB3370">
        <w:rPr>
          <w:rFonts w:ascii="Times New Roman" w:hAnsi="Times New Roman" w:cs="Times New Roman"/>
        </w:rPr>
        <w:t xml:space="preserve">тся </w:t>
      </w:r>
      <w:r w:rsidR="009D6E55" w:rsidRPr="00AB3370">
        <w:rPr>
          <w:rFonts w:ascii="Times New Roman" w:hAnsi="Times New Roman" w:cs="Times New Roman"/>
        </w:rPr>
        <w:t>эрозионные</w:t>
      </w:r>
      <w:r w:rsidR="00E0293C" w:rsidRPr="00AB3370">
        <w:rPr>
          <w:rFonts w:ascii="Times New Roman" w:hAnsi="Times New Roman" w:cs="Times New Roman"/>
        </w:rPr>
        <w:t xml:space="preserve">. </w:t>
      </w:r>
      <w:r w:rsidR="003F237A" w:rsidRPr="00AB3370">
        <w:rPr>
          <w:rFonts w:ascii="Times New Roman" w:hAnsi="Times New Roman" w:cs="Times New Roman"/>
        </w:rPr>
        <w:t>Интенсивность эрозионных процессов зависит от ряда факторов (климатические особенности, характеристики рельефа</w:t>
      </w:r>
      <w:r w:rsidR="008954B1" w:rsidRPr="00AB3370">
        <w:rPr>
          <w:rFonts w:ascii="Times New Roman" w:hAnsi="Times New Roman" w:cs="Times New Roman"/>
        </w:rPr>
        <w:t>, свойства почв, наличие или отсутствие растительного покрова</w:t>
      </w:r>
      <w:r w:rsidR="007B0482" w:rsidRPr="00AB3370">
        <w:rPr>
          <w:rFonts w:ascii="Times New Roman" w:hAnsi="Times New Roman" w:cs="Times New Roman"/>
        </w:rPr>
        <w:t>, хозяйственная деятельность человека</w:t>
      </w:r>
      <w:r w:rsidR="008954B1" w:rsidRPr="00AB3370">
        <w:rPr>
          <w:rFonts w:ascii="Times New Roman" w:hAnsi="Times New Roman" w:cs="Times New Roman"/>
        </w:rPr>
        <w:t xml:space="preserve"> и др.</w:t>
      </w:r>
      <w:r w:rsidR="003F237A" w:rsidRPr="00AB3370">
        <w:rPr>
          <w:rFonts w:ascii="Times New Roman" w:hAnsi="Times New Roman" w:cs="Times New Roman"/>
        </w:rPr>
        <w:t>), которые необходимо учитывать при определении направлений использования</w:t>
      </w:r>
      <w:r w:rsidR="007B0482" w:rsidRPr="00AB3370">
        <w:rPr>
          <w:rFonts w:ascii="Times New Roman" w:hAnsi="Times New Roman" w:cs="Times New Roman"/>
        </w:rPr>
        <w:t xml:space="preserve"> земель, так как </w:t>
      </w:r>
      <w:r w:rsidR="000A1C1F" w:rsidRPr="00AB3370">
        <w:rPr>
          <w:rFonts w:ascii="Times New Roman" w:hAnsi="Times New Roman" w:cs="Times New Roman"/>
        </w:rPr>
        <w:t xml:space="preserve">загрязнение земель и </w:t>
      </w:r>
      <w:r w:rsidR="007B0482" w:rsidRPr="00AB3370">
        <w:rPr>
          <w:rFonts w:ascii="Times New Roman" w:hAnsi="Times New Roman" w:cs="Times New Roman"/>
        </w:rPr>
        <w:t>изменение качественных характеристик почв</w:t>
      </w:r>
      <w:r w:rsidR="000A1C1F" w:rsidRPr="00AB3370">
        <w:rPr>
          <w:rFonts w:ascii="Times New Roman" w:hAnsi="Times New Roman" w:cs="Times New Roman"/>
        </w:rPr>
        <w:t xml:space="preserve"> посредством эрозионных процессов</w:t>
      </w:r>
      <w:r w:rsidR="00980F94" w:rsidRPr="00AB3370">
        <w:rPr>
          <w:rFonts w:ascii="Times New Roman" w:hAnsi="Times New Roman" w:cs="Times New Roman"/>
        </w:rPr>
        <w:t>нанос</w:t>
      </w:r>
      <w:r w:rsidR="000A1C1F" w:rsidRPr="00AB3370">
        <w:rPr>
          <w:rFonts w:ascii="Times New Roman" w:hAnsi="Times New Roman" w:cs="Times New Roman"/>
        </w:rPr>
        <w:t>я</w:t>
      </w:r>
      <w:r w:rsidR="00980F94" w:rsidRPr="00AB3370">
        <w:rPr>
          <w:rFonts w:ascii="Times New Roman" w:hAnsi="Times New Roman" w:cs="Times New Roman"/>
        </w:rPr>
        <w:t xml:space="preserve">т </w:t>
      </w:r>
      <w:r w:rsidR="000A1C1F" w:rsidRPr="00AB3370">
        <w:rPr>
          <w:rFonts w:ascii="Times New Roman" w:hAnsi="Times New Roman" w:cs="Times New Roman"/>
        </w:rPr>
        <w:t xml:space="preserve">значительный </w:t>
      </w:r>
      <w:r w:rsidR="00980F94" w:rsidRPr="00AB3370">
        <w:rPr>
          <w:rFonts w:ascii="Times New Roman" w:hAnsi="Times New Roman" w:cs="Times New Roman"/>
        </w:rPr>
        <w:t xml:space="preserve">экономический и экологический ущерб. </w:t>
      </w:r>
    </w:p>
    <w:p w:rsidR="00742ED0" w:rsidRPr="00AB3370" w:rsidRDefault="00C00917" w:rsidP="005A4502">
      <w:pPr>
        <w:pStyle w:val="Default"/>
        <w:spacing w:line="276" w:lineRule="auto"/>
        <w:ind w:firstLine="709"/>
        <w:jc w:val="both"/>
        <w:rPr>
          <w:rFonts w:ascii="Times New Roman" w:hAnsi="Times New Roman" w:cs="Times New Roman"/>
        </w:rPr>
      </w:pPr>
      <w:r w:rsidRPr="00AB3370">
        <w:rPr>
          <w:rFonts w:ascii="Times New Roman" w:hAnsi="Times New Roman" w:cs="Times New Roman"/>
        </w:rPr>
        <w:t xml:space="preserve">Принимая во внимание </w:t>
      </w:r>
      <w:r w:rsidR="00472F47" w:rsidRPr="00AB3370">
        <w:rPr>
          <w:rFonts w:ascii="Times New Roman" w:hAnsi="Times New Roman" w:cs="Times New Roman"/>
        </w:rPr>
        <w:t xml:space="preserve">особенности структуры земельного фонда республики, формирование которой </w:t>
      </w:r>
      <w:r w:rsidR="003B64CB" w:rsidRPr="00AB3370">
        <w:rPr>
          <w:rFonts w:ascii="Times New Roman" w:hAnsi="Times New Roman" w:cs="Times New Roman"/>
        </w:rPr>
        <w:t xml:space="preserve">обусловлено социально-экономическими факторами, </w:t>
      </w:r>
      <w:r w:rsidR="00044B57" w:rsidRPr="00AB3370">
        <w:rPr>
          <w:rFonts w:ascii="Times New Roman" w:hAnsi="Times New Roman" w:cs="Times New Roman"/>
        </w:rPr>
        <w:t xml:space="preserve">можно утверждать, </w:t>
      </w:r>
      <w:r w:rsidRPr="00AB3370">
        <w:rPr>
          <w:rFonts w:ascii="Times New Roman" w:hAnsi="Times New Roman" w:cs="Times New Roman"/>
        </w:rPr>
        <w:t xml:space="preserve">что </w:t>
      </w:r>
      <w:r w:rsidR="00044B57" w:rsidRPr="00AB3370">
        <w:rPr>
          <w:rFonts w:ascii="Times New Roman" w:hAnsi="Times New Roman" w:cs="Times New Roman"/>
        </w:rPr>
        <w:t xml:space="preserve">эрозионным процессам в стране в значительной степени подвержены </w:t>
      </w:r>
      <w:r w:rsidRPr="00AB3370">
        <w:rPr>
          <w:rFonts w:ascii="Times New Roman" w:hAnsi="Times New Roman" w:cs="Times New Roman"/>
        </w:rPr>
        <w:t>сельско</w:t>
      </w:r>
      <w:r w:rsidR="00044B57" w:rsidRPr="00AB3370">
        <w:rPr>
          <w:rFonts w:ascii="Times New Roman" w:hAnsi="Times New Roman" w:cs="Times New Roman"/>
        </w:rPr>
        <w:t xml:space="preserve">хозяйственные земли. </w:t>
      </w:r>
      <w:r w:rsidR="005A4502" w:rsidRPr="00AB3370">
        <w:rPr>
          <w:rFonts w:ascii="Times New Roman" w:hAnsi="Times New Roman" w:cs="Times New Roman"/>
        </w:rPr>
        <w:t xml:space="preserve">Эрозия почв в Беларуси проявляется на 6,3% сельскохозяйственных и на 8,7% пахотных угодий. </w:t>
      </w:r>
      <w:r w:rsidR="00E556E3" w:rsidRPr="00AB3370">
        <w:rPr>
          <w:rFonts w:ascii="Times New Roman" w:hAnsi="Times New Roman" w:cs="Times New Roman"/>
        </w:rPr>
        <w:t>В целом для страны п</w:t>
      </w:r>
      <w:r w:rsidR="005A4502" w:rsidRPr="00AB3370">
        <w:rPr>
          <w:rFonts w:ascii="Times New Roman" w:hAnsi="Times New Roman" w:cs="Times New Roman"/>
        </w:rPr>
        <w:t>реобладающим является водный вид эрозии</w:t>
      </w:r>
      <w:r w:rsidR="00E556E3" w:rsidRPr="00AB3370">
        <w:rPr>
          <w:rFonts w:ascii="Times New Roman" w:hAnsi="Times New Roman" w:cs="Times New Roman"/>
        </w:rPr>
        <w:t xml:space="preserve"> (</w:t>
      </w:r>
      <w:r w:rsidR="005A4502" w:rsidRPr="00AB3370">
        <w:rPr>
          <w:rFonts w:ascii="Times New Roman" w:hAnsi="Times New Roman" w:cs="Times New Roman"/>
        </w:rPr>
        <w:t>подвержено 5,3% сельскохозяйственных земель и 7,5% пашни</w:t>
      </w:r>
      <w:r w:rsidR="00E556E3" w:rsidRPr="00AB3370">
        <w:rPr>
          <w:rFonts w:ascii="Times New Roman" w:hAnsi="Times New Roman" w:cs="Times New Roman"/>
        </w:rPr>
        <w:t>)</w:t>
      </w:r>
      <w:r w:rsidR="001D34D6" w:rsidRPr="00AB3370">
        <w:rPr>
          <w:rFonts w:ascii="Times New Roman" w:hAnsi="Times New Roman" w:cs="Times New Roman"/>
        </w:rPr>
        <w:t>,н</w:t>
      </w:r>
      <w:r w:rsidR="0065569D" w:rsidRPr="00AB3370">
        <w:rPr>
          <w:rFonts w:ascii="Times New Roman" w:hAnsi="Times New Roman" w:cs="Times New Roman"/>
        </w:rPr>
        <w:t xml:space="preserve">о в разрезе регионов ситуация </w:t>
      </w:r>
      <w:r w:rsidR="001D34D6" w:rsidRPr="00AB3370">
        <w:rPr>
          <w:rFonts w:ascii="Times New Roman" w:hAnsi="Times New Roman" w:cs="Times New Roman"/>
        </w:rPr>
        <w:t xml:space="preserve">выглядит </w:t>
      </w:r>
      <w:r w:rsidR="0065569D" w:rsidRPr="00AB3370">
        <w:rPr>
          <w:rFonts w:ascii="Times New Roman" w:hAnsi="Times New Roman" w:cs="Times New Roman"/>
        </w:rPr>
        <w:t>неоднозначн</w:t>
      </w:r>
      <w:r w:rsidR="001D34D6" w:rsidRPr="00AB3370">
        <w:rPr>
          <w:rFonts w:ascii="Times New Roman" w:hAnsi="Times New Roman" w:cs="Times New Roman"/>
        </w:rPr>
        <w:t>о</w:t>
      </w:r>
      <w:proofErr w:type="gramStart"/>
      <w:r w:rsidR="0065569D" w:rsidRPr="00AB3370">
        <w:rPr>
          <w:rFonts w:ascii="Times New Roman" w:hAnsi="Times New Roman" w:cs="Times New Roman"/>
        </w:rPr>
        <w:t>.</w:t>
      </w:r>
      <w:r w:rsidR="001D34D6" w:rsidRPr="00AB3370">
        <w:rPr>
          <w:rFonts w:ascii="Times New Roman" w:hAnsi="Times New Roman" w:cs="Times New Roman"/>
        </w:rPr>
        <w:t>Е</w:t>
      </w:r>
      <w:proofErr w:type="gramEnd"/>
      <w:r w:rsidR="001D34D6" w:rsidRPr="00AB3370">
        <w:rPr>
          <w:rFonts w:ascii="Times New Roman" w:hAnsi="Times New Roman" w:cs="Times New Roman"/>
        </w:rPr>
        <w:t>сли водная эрозия в значительной степени проявляется во всех регионах страны,</w:t>
      </w:r>
      <w:r w:rsidR="00E3117B" w:rsidRPr="00AB3370">
        <w:rPr>
          <w:rFonts w:ascii="Times New Roman" w:hAnsi="Times New Roman" w:cs="Times New Roman"/>
        </w:rPr>
        <w:t xml:space="preserve">то </w:t>
      </w:r>
      <w:r w:rsidR="005A4502" w:rsidRPr="00AB3370">
        <w:rPr>
          <w:rFonts w:ascii="Times New Roman" w:hAnsi="Times New Roman" w:cs="Times New Roman"/>
        </w:rPr>
        <w:t xml:space="preserve">ветровой эрозии </w:t>
      </w:r>
      <w:r w:rsidR="00E3117B" w:rsidRPr="00AB3370">
        <w:rPr>
          <w:rFonts w:ascii="Times New Roman" w:hAnsi="Times New Roman" w:cs="Times New Roman"/>
        </w:rPr>
        <w:t xml:space="preserve">(дефляции) </w:t>
      </w:r>
      <w:r w:rsidR="001D34D6" w:rsidRPr="00AB3370">
        <w:rPr>
          <w:rFonts w:ascii="Times New Roman" w:hAnsi="Times New Roman" w:cs="Times New Roman"/>
        </w:rPr>
        <w:t xml:space="preserve">подвержены </w:t>
      </w:r>
      <w:r w:rsidR="00E3117B" w:rsidRPr="00AB3370">
        <w:rPr>
          <w:rFonts w:ascii="Times New Roman" w:hAnsi="Times New Roman" w:cs="Times New Roman"/>
        </w:rPr>
        <w:t xml:space="preserve">в основном </w:t>
      </w:r>
      <w:r w:rsidR="001D34D6" w:rsidRPr="00AB3370">
        <w:rPr>
          <w:rFonts w:ascii="Times New Roman" w:hAnsi="Times New Roman" w:cs="Times New Roman"/>
        </w:rPr>
        <w:t>земли Брестской, Гомельской</w:t>
      </w:r>
      <w:r w:rsidR="00EA6863" w:rsidRPr="00AB3370">
        <w:rPr>
          <w:rFonts w:ascii="Times New Roman" w:hAnsi="Times New Roman" w:cs="Times New Roman"/>
        </w:rPr>
        <w:t>,</w:t>
      </w:r>
      <w:r w:rsidR="001D34D6" w:rsidRPr="00AB3370">
        <w:rPr>
          <w:rFonts w:ascii="Times New Roman" w:hAnsi="Times New Roman" w:cs="Times New Roman"/>
        </w:rPr>
        <w:t xml:space="preserve"> Гродненской </w:t>
      </w:r>
      <w:r w:rsidR="00EA6863" w:rsidRPr="00AB3370">
        <w:rPr>
          <w:rFonts w:ascii="Times New Roman" w:hAnsi="Times New Roman" w:cs="Times New Roman"/>
        </w:rPr>
        <w:t xml:space="preserve">и Минской </w:t>
      </w:r>
      <w:r w:rsidR="001D34D6" w:rsidRPr="00AB3370">
        <w:rPr>
          <w:rFonts w:ascii="Times New Roman" w:hAnsi="Times New Roman" w:cs="Times New Roman"/>
        </w:rPr>
        <w:t>областей</w:t>
      </w:r>
      <w:r w:rsidR="00E3117B" w:rsidRPr="00AB3370">
        <w:rPr>
          <w:rFonts w:ascii="Times New Roman" w:hAnsi="Times New Roman" w:cs="Times New Roman"/>
        </w:rPr>
        <w:t xml:space="preserve">. Более того, ветровая эрозия в Гомельском регионе </w:t>
      </w:r>
      <w:r w:rsidR="000E2511" w:rsidRPr="00AB3370">
        <w:rPr>
          <w:rFonts w:ascii="Times New Roman" w:hAnsi="Times New Roman" w:cs="Times New Roman"/>
        </w:rPr>
        <w:t xml:space="preserve">преобладает над </w:t>
      </w:r>
      <w:proofErr w:type="gramStart"/>
      <w:r w:rsidR="000E2511" w:rsidRPr="00AB3370">
        <w:rPr>
          <w:rFonts w:ascii="Times New Roman" w:hAnsi="Times New Roman" w:cs="Times New Roman"/>
        </w:rPr>
        <w:t>водной</w:t>
      </w:r>
      <w:proofErr w:type="gramEnd"/>
      <w:r w:rsidR="000E2511" w:rsidRPr="00AB3370">
        <w:rPr>
          <w:rFonts w:ascii="Times New Roman" w:hAnsi="Times New Roman" w:cs="Times New Roman"/>
        </w:rPr>
        <w:t>.</w:t>
      </w:r>
    </w:p>
    <w:p w:rsidR="00742ED0" w:rsidRPr="00AB3370" w:rsidRDefault="00132818" w:rsidP="00742ED0">
      <w:pPr>
        <w:pStyle w:val="Default"/>
        <w:spacing w:line="276" w:lineRule="auto"/>
        <w:ind w:firstLine="709"/>
        <w:jc w:val="both"/>
        <w:rPr>
          <w:rFonts w:ascii="Times New Roman" w:hAnsi="Times New Roman" w:cs="Times New Roman"/>
        </w:rPr>
      </w:pPr>
      <w:r w:rsidRPr="00AB3370">
        <w:rPr>
          <w:rFonts w:ascii="Times New Roman" w:hAnsi="Times New Roman" w:cs="Times New Roman"/>
        </w:rPr>
        <w:t>К регионам с н</w:t>
      </w:r>
      <w:r w:rsidR="00462A5C" w:rsidRPr="00AB3370">
        <w:rPr>
          <w:rFonts w:ascii="Times New Roman" w:hAnsi="Times New Roman" w:cs="Times New Roman"/>
        </w:rPr>
        <w:t xml:space="preserve">аиболее </w:t>
      </w:r>
      <w:r w:rsidRPr="00AB3370">
        <w:rPr>
          <w:rFonts w:ascii="Times New Roman" w:hAnsi="Times New Roman" w:cs="Times New Roman"/>
        </w:rPr>
        <w:t>неблагоприятной ситуацией</w:t>
      </w:r>
      <w:r w:rsidR="00462A5C" w:rsidRPr="00AB3370">
        <w:rPr>
          <w:rFonts w:ascii="Times New Roman" w:hAnsi="Times New Roman" w:cs="Times New Roman"/>
        </w:rPr>
        <w:t xml:space="preserve"> в плане </w:t>
      </w:r>
      <w:r w:rsidRPr="00AB3370">
        <w:rPr>
          <w:rFonts w:ascii="Times New Roman" w:hAnsi="Times New Roman" w:cs="Times New Roman"/>
        </w:rPr>
        <w:t>эрозии сельскохозяйственных земель</w:t>
      </w:r>
      <w:r w:rsidR="004F7ADD" w:rsidRPr="00AB3370">
        <w:rPr>
          <w:rFonts w:ascii="Times New Roman" w:hAnsi="Times New Roman" w:cs="Times New Roman"/>
        </w:rPr>
        <w:t>, с учетом сельскохозяйственной освоенности территории,</w:t>
      </w:r>
      <w:r w:rsidRPr="00AB3370">
        <w:rPr>
          <w:rFonts w:ascii="Times New Roman" w:hAnsi="Times New Roman" w:cs="Times New Roman"/>
        </w:rPr>
        <w:t xml:space="preserve"> относятся </w:t>
      </w:r>
      <w:r w:rsidR="008B6AA8" w:rsidRPr="00AB3370">
        <w:rPr>
          <w:rFonts w:ascii="Times New Roman" w:hAnsi="Times New Roman" w:cs="Times New Roman"/>
        </w:rPr>
        <w:t>Витебская,</w:t>
      </w:r>
      <w:r w:rsidR="00350C9B" w:rsidRPr="00AB3370">
        <w:rPr>
          <w:rFonts w:ascii="Times New Roman" w:hAnsi="Times New Roman" w:cs="Times New Roman"/>
        </w:rPr>
        <w:t xml:space="preserve"> </w:t>
      </w:r>
      <w:r w:rsidRPr="00AB3370">
        <w:rPr>
          <w:rFonts w:ascii="Times New Roman" w:hAnsi="Times New Roman" w:cs="Times New Roman"/>
        </w:rPr>
        <w:t xml:space="preserve">Гродненская, </w:t>
      </w:r>
      <w:r w:rsidR="008B6AA8" w:rsidRPr="00AB3370">
        <w:rPr>
          <w:rFonts w:ascii="Times New Roman" w:hAnsi="Times New Roman" w:cs="Times New Roman"/>
        </w:rPr>
        <w:t xml:space="preserve">Минская и Могилевская </w:t>
      </w:r>
      <w:r w:rsidRPr="00AB3370">
        <w:rPr>
          <w:rFonts w:ascii="Times New Roman" w:hAnsi="Times New Roman" w:cs="Times New Roman"/>
        </w:rPr>
        <w:t xml:space="preserve">области, в </w:t>
      </w:r>
      <w:r w:rsidR="003E0BD0" w:rsidRPr="00AB3370">
        <w:rPr>
          <w:rFonts w:ascii="Times New Roman" w:hAnsi="Times New Roman" w:cs="Times New Roman"/>
        </w:rPr>
        <w:t xml:space="preserve">которых доля эродированных земель в общей площади сельскохозяйственных превышает в 1,2-1,3 раза среднее общереспубликанское значение. </w:t>
      </w:r>
      <w:r w:rsidR="00742ED0" w:rsidRPr="00AB3370">
        <w:rPr>
          <w:rFonts w:ascii="Times New Roman" w:hAnsi="Times New Roman" w:cs="Times New Roman"/>
        </w:rPr>
        <w:t>Самая благоприятная ситуация наблюдается в Гомельской области (доля таких земель в 2,5 раза ниже среднего уровня по республике).</w:t>
      </w:r>
      <w:r w:rsidR="004F7ADD" w:rsidRPr="00AB3370">
        <w:rPr>
          <w:rFonts w:ascii="Times New Roman" w:hAnsi="Times New Roman" w:cs="Times New Roman"/>
        </w:rPr>
        <w:t xml:space="preserve"> В Брестской области </w:t>
      </w:r>
      <w:r w:rsidR="009F2798" w:rsidRPr="00AB3370">
        <w:rPr>
          <w:rFonts w:ascii="Times New Roman" w:hAnsi="Times New Roman" w:cs="Times New Roman"/>
        </w:rPr>
        <w:t xml:space="preserve">значение </w:t>
      </w:r>
      <w:r w:rsidR="004F7ADD" w:rsidRPr="00AB3370">
        <w:rPr>
          <w:rFonts w:ascii="Times New Roman" w:hAnsi="Times New Roman" w:cs="Times New Roman"/>
        </w:rPr>
        <w:t>дол</w:t>
      </w:r>
      <w:r w:rsidR="009F2798" w:rsidRPr="00AB3370">
        <w:rPr>
          <w:rFonts w:ascii="Times New Roman" w:hAnsi="Times New Roman" w:cs="Times New Roman"/>
        </w:rPr>
        <w:t>и</w:t>
      </w:r>
      <w:r w:rsidR="004F7ADD" w:rsidRPr="00AB3370">
        <w:rPr>
          <w:rFonts w:ascii="Times New Roman" w:hAnsi="Times New Roman" w:cs="Times New Roman"/>
        </w:rPr>
        <w:t xml:space="preserve"> эродированных земель в </w:t>
      </w:r>
      <w:proofErr w:type="gramStart"/>
      <w:r w:rsidR="004F7ADD" w:rsidRPr="00AB3370">
        <w:rPr>
          <w:rFonts w:ascii="Times New Roman" w:hAnsi="Times New Roman" w:cs="Times New Roman"/>
        </w:rPr>
        <w:t xml:space="preserve">общей площади </w:t>
      </w:r>
      <w:r w:rsidR="004F7ADD" w:rsidRPr="00AB3370">
        <w:rPr>
          <w:rFonts w:ascii="Times New Roman" w:hAnsi="Times New Roman" w:cs="Times New Roman"/>
        </w:rPr>
        <w:lastRenderedPageBreak/>
        <w:t xml:space="preserve">сельскохозяйственных угодий в </w:t>
      </w:r>
      <w:r w:rsidR="009F2798" w:rsidRPr="00AB3370">
        <w:rPr>
          <w:rFonts w:ascii="Times New Roman" w:hAnsi="Times New Roman" w:cs="Times New Roman"/>
        </w:rPr>
        <w:t>регионе</w:t>
      </w:r>
      <w:r w:rsidR="004F7ADD" w:rsidRPr="00AB3370">
        <w:rPr>
          <w:rFonts w:ascii="Times New Roman" w:hAnsi="Times New Roman" w:cs="Times New Roman"/>
        </w:rPr>
        <w:t xml:space="preserve"> в 1,8 раза ниже среднего для Беларуси показателя</w:t>
      </w:r>
      <w:proofErr w:type="gramEnd"/>
      <w:r w:rsidR="004F7ADD" w:rsidRPr="00AB3370">
        <w:rPr>
          <w:rFonts w:ascii="Times New Roman" w:hAnsi="Times New Roman" w:cs="Times New Roman"/>
        </w:rPr>
        <w:t>.</w:t>
      </w:r>
    </w:p>
    <w:p w:rsidR="009A5C10" w:rsidRPr="00AB3370" w:rsidRDefault="000B2FCF" w:rsidP="009A5C10">
      <w:pPr>
        <w:pStyle w:val="Default"/>
        <w:spacing w:line="276" w:lineRule="auto"/>
        <w:ind w:firstLine="709"/>
        <w:jc w:val="both"/>
        <w:rPr>
          <w:rFonts w:ascii="Times New Roman" w:hAnsi="Times New Roman" w:cs="Times New Roman"/>
        </w:rPr>
      </w:pPr>
      <w:r w:rsidRPr="00AB3370">
        <w:rPr>
          <w:rFonts w:ascii="Times New Roman" w:hAnsi="Times New Roman" w:cs="Times New Roman"/>
        </w:rPr>
        <w:t>Кроме развития</w:t>
      </w:r>
      <w:r w:rsidR="00980F94" w:rsidRPr="00AB3370">
        <w:rPr>
          <w:rFonts w:ascii="Times New Roman" w:hAnsi="Times New Roman" w:cs="Times New Roman"/>
        </w:rPr>
        <w:t xml:space="preserve"> эрозионных процессов, в Беларуси </w:t>
      </w:r>
      <w:r w:rsidRPr="00AB3370">
        <w:rPr>
          <w:rFonts w:ascii="Times New Roman" w:hAnsi="Times New Roman" w:cs="Times New Roman"/>
        </w:rPr>
        <w:t>отмечаются</w:t>
      </w:r>
      <w:r w:rsidR="00980F94" w:rsidRPr="00AB3370">
        <w:rPr>
          <w:rFonts w:ascii="Times New Roman" w:hAnsi="Times New Roman" w:cs="Times New Roman"/>
        </w:rPr>
        <w:t xml:space="preserve"> и такие негативные изменения почв сельскохозяйственных угодий, как снижение их плодородия из-за недостаточного внесения удобрений и </w:t>
      </w:r>
      <w:r w:rsidR="009A5C10" w:rsidRPr="00AB3370">
        <w:rPr>
          <w:rFonts w:ascii="Times New Roman" w:hAnsi="Times New Roman" w:cs="Times New Roman"/>
        </w:rPr>
        <w:t xml:space="preserve">несоблюдения необходимого их соотношения. </w:t>
      </w:r>
    </w:p>
    <w:p w:rsidR="00980F94" w:rsidRPr="00AB3370" w:rsidRDefault="00980F94" w:rsidP="009A5C10">
      <w:pPr>
        <w:pStyle w:val="Default"/>
        <w:spacing w:line="276" w:lineRule="auto"/>
        <w:ind w:firstLine="709"/>
        <w:jc w:val="both"/>
        <w:rPr>
          <w:rFonts w:ascii="Times New Roman" w:hAnsi="Times New Roman" w:cs="Times New Roman"/>
        </w:rPr>
      </w:pPr>
      <w:r w:rsidRPr="00AB3370">
        <w:rPr>
          <w:rFonts w:ascii="Times New Roman" w:hAnsi="Times New Roman" w:cs="Times New Roman"/>
        </w:rPr>
        <w:t>В 2015</w:t>
      </w:r>
      <w:r w:rsidR="00871248" w:rsidRPr="00AB3370">
        <w:rPr>
          <w:rFonts w:ascii="Times New Roman" w:hAnsi="Times New Roman" w:cs="Times New Roman"/>
        </w:rPr>
        <w:t xml:space="preserve"> </w:t>
      </w:r>
      <w:r w:rsidRPr="00AB3370">
        <w:rPr>
          <w:rFonts w:ascii="Times New Roman" w:hAnsi="Times New Roman" w:cs="Times New Roman"/>
        </w:rPr>
        <w:t>г</w:t>
      </w:r>
      <w:r w:rsidR="00871248" w:rsidRPr="00AB3370">
        <w:rPr>
          <w:rFonts w:ascii="Times New Roman" w:hAnsi="Times New Roman" w:cs="Times New Roman"/>
        </w:rPr>
        <w:t xml:space="preserve"> </w:t>
      </w:r>
      <w:r w:rsidRPr="00AB3370">
        <w:rPr>
          <w:rFonts w:ascii="Times New Roman" w:hAnsi="Times New Roman" w:cs="Times New Roman"/>
        </w:rPr>
        <w:t>проблем</w:t>
      </w:r>
      <w:r w:rsidR="00010EB9" w:rsidRPr="00AB3370">
        <w:rPr>
          <w:rFonts w:ascii="Times New Roman" w:hAnsi="Times New Roman" w:cs="Times New Roman"/>
        </w:rPr>
        <w:t>а</w:t>
      </w:r>
      <w:r w:rsidR="00871248" w:rsidRPr="00AB3370">
        <w:rPr>
          <w:rFonts w:ascii="Times New Roman" w:hAnsi="Times New Roman" w:cs="Times New Roman"/>
        </w:rPr>
        <w:t xml:space="preserve"> </w:t>
      </w:r>
      <w:r w:rsidR="00010EB9" w:rsidRPr="00AB3370">
        <w:rPr>
          <w:rFonts w:ascii="Times New Roman" w:hAnsi="Times New Roman" w:cs="Times New Roman"/>
        </w:rPr>
        <w:t xml:space="preserve">внесения </w:t>
      </w:r>
      <w:r w:rsidRPr="00AB3370">
        <w:rPr>
          <w:rFonts w:ascii="Times New Roman" w:hAnsi="Times New Roman" w:cs="Times New Roman"/>
        </w:rPr>
        <w:t>минеральны</w:t>
      </w:r>
      <w:r w:rsidR="00010EB9" w:rsidRPr="00AB3370">
        <w:rPr>
          <w:rFonts w:ascii="Times New Roman" w:hAnsi="Times New Roman" w:cs="Times New Roman"/>
        </w:rPr>
        <w:t>х</w:t>
      </w:r>
      <w:r w:rsidRPr="00AB3370">
        <w:rPr>
          <w:rFonts w:ascii="Times New Roman" w:hAnsi="Times New Roman" w:cs="Times New Roman"/>
        </w:rPr>
        <w:t xml:space="preserve"> удобрени</w:t>
      </w:r>
      <w:r w:rsidR="00010EB9" w:rsidRPr="00AB3370">
        <w:rPr>
          <w:rFonts w:ascii="Times New Roman" w:hAnsi="Times New Roman" w:cs="Times New Roman"/>
        </w:rPr>
        <w:t>й</w:t>
      </w:r>
      <w:r w:rsidR="00871248" w:rsidRPr="00AB3370">
        <w:rPr>
          <w:rFonts w:ascii="Times New Roman" w:hAnsi="Times New Roman" w:cs="Times New Roman"/>
        </w:rPr>
        <w:t xml:space="preserve"> </w:t>
      </w:r>
      <w:r w:rsidR="00D85702" w:rsidRPr="00AB3370">
        <w:rPr>
          <w:rFonts w:ascii="Times New Roman" w:hAnsi="Times New Roman" w:cs="Times New Roman"/>
        </w:rPr>
        <w:t>имела более негативный характер относительно предыдущего года.</w:t>
      </w:r>
      <w:r w:rsidR="00350C9B" w:rsidRPr="00AB3370">
        <w:rPr>
          <w:rFonts w:ascii="Times New Roman" w:hAnsi="Times New Roman" w:cs="Times New Roman"/>
        </w:rPr>
        <w:t xml:space="preserve"> </w:t>
      </w:r>
      <w:r w:rsidR="00D85702" w:rsidRPr="00AB3370">
        <w:rPr>
          <w:rFonts w:ascii="Times New Roman" w:hAnsi="Times New Roman" w:cs="Times New Roman"/>
        </w:rPr>
        <w:t xml:space="preserve">Применение удобрений </w:t>
      </w:r>
      <w:r w:rsidRPr="00AB3370">
        <w:rPr>
          <w:rFonts w:ascii="Times New Roman" w:hAnsi="Times New Roman" w:cs="Times New Roman"/>
        </w:rPr>
        <w:t>в расчете на 1 га сельскохозяйственных земель составило 148</w:t>
      </w:r>
      <w:r w:rsidR="00350C9B" w:rsidRPr="00AB3370">
        <w:rPr>
          <w:rFonts w:ascii="Times New Roman" w:hAnsi="Times New Roman" w:cs="Times New Roman"/>
        </w:rPr>
        <w:t xml:space="preserve"> </w:t>
      </w:r>
      <w:r w:rsidRPr="00AB3370">
        <w:rPr>
          <w:rFonts w:ascii="Times New Roman" w:hAnsi="Times New Roman" w:cs="Times New Roman"/>
        </w:rPr>
        <w:t>кг (в пересчете на 100% питательных веществ), снизившись по сравнению с 2014</w:t>
      </w:r>
      <w:r w:rsidR="00350C9B" w:rsidRPr="00AB3370">
        <w:rPr>
          <w:rFonts w:ascii="Times New Roman" w:hAnsi="Times New Roman" w:cs="Times New Roman"/>
        </w:rPr>
        <w:t xml:space="preserve"> </w:t>
      </w:r>
      <w:r w:rsidRPr="00AB3370">
        <w:rPr>
          <w:rFonts w:ascii="Times New Roman" w:hAnsi="Times New Roman" w:cs="Times New Roman"/>
        </w:rPr>
        <w:t>г. на 8,6% и затронув все их виды: азотные, фосфорные и калийные (в наибольшей степени).</w:t>
      </w:r>
    </w:p>
    <w:p w:rsidR="006E422E" w:rsidRPr="00AB3370" w:rsidRDefault="006E422E" w:rsidP="00980F94">
      <w:pPr>
        <w:pStyle w:val="Default"/>
        <w:spacing w:line="276" w:lineRule="auto"/>
        <w:jc w:val="right"/>
        <w:rPr>
          <w:rFonts w:ascii="Times New Roman" w:hAnsi="Times New Roman" w:cs="Times New Roman"/>
          <w:b/>
          <w:bCs/>
          <w:i/>
          <w:iCs/>
          <w:sz w:val="22"/>
          <w:szCs w:val="22"/>
        </w:rPr>
      </w:pPr>
    </w:p>
    <w:p w:rsidR="00980F94" w:rsidRPr="00AB3370" w:rsidRDefault="00980F94" w:rsidP="00980F94">
      <w:pPr>
        <w:pStyle w:val="Default"/>
        <w:spacing w:line="276" w:lineRule="auto"/>
        <w:jc w:val="right"/>
        <w:rPr>
          <w:rFonts w:ascii="Times New Roman" w:hAnsi="Times New Roman" w:cs="Times New Roman"/>
          <w:sz w:val="22"/>
          <w:szCs w:val="22"/>
        </w:rPr>
      </w:pPr>
      <w:r w:rsidRPr="00AB3370">
        <w:rPr>
          <w:rFonts w:ascii="Times New Roman" w:hAnsi="Times New Roman" w:cs="Times New Roman"/>
          <w:b/>
          <w:bCs/>
          <w:i/>
          <w:iCs/>
          <w:sz w:val="22"/>
          <w:szCs w:val="22"/>
        </w:rPr>
        <w:t>Таблица 12.6</w:t>
      </w:r>
    </w:p>
    <w:p w:rsidR="00980F94" w:rsidRPr="00AB3370" w:rsidRDefault="00980F94" w:rsidP="006A09D4">
      <w:pPr>
        <w:spacing w:after="0" w:line="240" w:lineRule="auto"/>
        <w:jc w:val="center"/>
        <w:rPr>
          <w:rFonts w:ascii="Times New Roman" w:hAnsi="Times New Roman" w:cs="Times New Roman"/>
          <w:b/>
          <w:bCs/>
        </w:rPr>
      </w:pPr>
      <w:r w:rsidRPr="00AB3370">
        <w:rPr>
          <w:rFonts w:ascii="Times New Roman" w:hAnsi="Times New Roman" w:cs="Times New Roman"/>
          <w:b/>
          <w:bCs/>
        </w:rPr>
        <w:t>Внесение минеральных удобрений в сельскохозяйственныхорганизациях (в расчете на 1 га сельскохозяйственных земель) по административным областям Беларуси в 2015 г.</w:t>
      </w:r>
    </w:p>
    <w:p w:rsidR="006A09D4" w:rsidRPr="00AB3370" w:rsidRDefault="006A09D4" w:rsidP="00980F94">
      <w:pPr>
        <w:spacing w:line="240" w:lineRule="auto"/>
        <w:jc w:val="center"/>
        <w:rPr>
          <w:rFonts w:ascii="Times New Roman" w:hAnsi="Times New Roman" w:cs="Times New Roman"/>
          <w:b/>
          <w:bCs/>
          <w:sz w:val="20"/>
          <w:szCs w:val="20"/>
        </w:rPr>
      </w:pPr>
      <w:r w:rsidRPr="00AB3370">
        <w:rPr>
          <w:rFonts w:ascii="Times New Roman" w:hAnsi="Times New Roman" w:cs="Times New Roman"/>
          <w:b/>
          <w:bCs/>
          <w:sz w:val="20"/>
          <w:szCs w:val="20"/>
        </w:rPr>
        <w:t>(</w:t>
      </w:r>
      <w:r w:rsidRPr="00AB3370">
        <w:rPr>
          <w:rFonts w:ascii="Times New Roman" w:hAnsi="Times New Roman" w:cs="Times New Roman"/>
          <w:bCs/>
          <w:sz w:val="20"/>
          <w:szCs w:val="20"/>
        </w:rPr>
        <w:t>по данным Национального статистического комитета</w:t>
      </w:r>
      <w:r w:rsidRPr="00AB3370">
        <w:rPr>
          <w:rFonts w:ascii="Times New Roman" w:hAnsi="Times New Roman" w:cs="Times New Roman"/>
          <w:b/>
          <w:bCs/>
          <w:sz w:val="20"/>
          <w:szCs w:val="20"/>
        </w:rPr>
        <w:t>)</w:t>
      </w:r>
    </w:p>
    <w:tbl>
      <w:tblPr>
        <w:tblW w:w="8804" w:type="dxa"/>
        <w:jc w:val="center"/>
        <w:tblInd w:w="93" w:type="dxa"/>
        <w:tblLayout w:type="fixed"/>
        <w:tblLook w:val="04A0" w:firstRow="1" w:lastRow="0" w:firstColumn="1" w:lastColumn="0" w:noHBand="0" w:noVBand="1"/>
      </w:tblPr>
      <w:tblGrid>
        <w:gridCol w:w="1600"/>
        <w:gridCol w:w="967"/>
        <w:gridCol w:w="992"/>
        <w:gridCol w:w="851"/>
        <w:gridCol w:w="850"/>
        <w:gridCol w:w="851"/>
        <w:gridCol w:w="850"/>
        <w:gridCol w:w="851"/>
        <w:gridCol w:w="992"/>
      </w:tblGrid>
      <w:tr w:rsidR="00980F94" w:rsidRPr="00AB3370" w:rsidTr="00980F94">
        <w:trPr>
          <w:trHeight w:val="555"/>
          <w:jc w:val="center"/>
        </w:trPr>
        <w:tc>
          <w:tcPr>
            <w:tcW w:w="1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Область</w:t>
            </w:r>
          </w:p>
        </w:tc>
        <w:tc>
          <w:tcPr>
            <w:tcW w:w="1959" w:type="dxa"/>
            <w:gridSpan w:val="2"/>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Минеральные удобрения (NPK), кг д.в./га</w:t>
            </w:r>
          </w:p>
        </w:tc>
        <w:tc>
          <w:tcPr>
            <w:tcW w:w="5245" w:type="dxa"/>
            <w:gridSpan w:val="6"/>
            <w:tcBorders>
              <w:top w:val="single" w:sz="8" w:space="0" w:color="auto"/>
              <w:left w:val="nil"/>
              <w:bottom w:val="single" w:sz="8" w:space="0" w:color="auto"/>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в том числе</w:t>
            </w:r>
          </w:p>
        </w:tc>
      </w:tr>
      <w:tr w:rsidR="00980F94" w:rsidRPr="00AB3370" w:rsidTr="00980F94">
        <w:trPr>
          <w:trHeight w:val="630"/>
          <w:jc w:val="center"/>
        </w:trPr>
        <w:tc>
          <w:tcPr>
            <w:tcW w:w="1600" w:type="dxa"/>
            <w:vMerge/>
            <w:tcBorders>
              <w:top w:val="single" w:sz="8" w:space="0" w:color="auto"/>
              <w:left w:val="single" w:sz="8" w:space="0" w:color="auto"/>
              <w:bottom w:val="single" w:sz="8" w:space="0" w:color="000000"/>
              <w:right w:val="single" w:sz="8" w:space="0" w:color="auto"/>
            </w:tcBorders>
            <w:vAlign w:val="center"/>
            <w:hideMark/>
          </w:tcPr>
          <w:p w:rsidR="00980F94" w:rsidRPr="00AB3370" w:rsidRDefault="00980F94" w:rsidP="00980F94">
            <w:pPr>
              <w:spacing w:after="0"/>
              <w:rPr>
                <w:rFonts w:ascii="Times New Roman" w:eastAsia="Times New Roman" w:hAnsi="Times New Roman" w:cs="Times New Roman"/>
                <w:color w:val="000000"/>
                <w:sz w:val="24"/>
                <w:szCs w:val="24"/>
                <w:lang w:eastAsia="ru-RU"/>
              </w:rPr>
            </w:pPr>
          </w:p>
        </w:tc>
        <w:tc>
          <w:tcPr>
            <w:tcW w:w="1959" w:type="dxa"/>
            <w:gridSpan w:val="2"/>
            <w:vMerge/>
            <w:tcBorders>
              <w:top w:val="single" w:sz="8" w:space="0" w:color="auto"/>
              <w:left w:val="single" w:sz="8" w:space="0" w:color="auto"/>
              <w:bottom w:val="single" w:sz="4" w:space="0" w:color="auto"/>
              <w:right w:val="single" w:sz="8" w:space="0" w:color="000000"/>
            </w:tcBorders>
            <w:vAlign w:val="center"/>
            <w:hideMark/>
          </w:tcPr>
          <w:p w:rsidR="00980F94" w:rsidRPr="00AB3370" w:rsidRDefault="00980F94" w:rsidP="00980F94">
            <w:pPr>
              <w:spacing w:after="0"/>
              <w:rPr>
                <w:rFonts w:ascii="Times New Roman" w:eastAsia="Times New Roman" w:hAnsi="Times New Roman" w:cs="Times New Roman"/>
                <w:color w:val="000000"/>
                <w:sz w:val="24"/>
                <w:szCs w:val="24"/>
                <w:lang w:eastAsia="ru-RU"/>
              </w:rPr>
            </w:pPr>
          </w:p>
        </w:tc>
        <w:tc>
          <w:tcPr>
            <w:tcW w:w="1701" w:type="dxa"/>
            <w:gridSpan w:val="2"/>
            <w:tcBorders>
              <w:top w:val="single" w:sz="8" w:space="0" w:color="auto"/>
              <w:left w:val="nil"/>
              <w:bottom w:val="nil"/>
              <w:right w:val="single" w:sz="4" w:space="0" w:color="auto"/>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азотные</w:t>
            </w:r>
          </w:p>
        </w:tc>
        <w:tc>
          <w:tcPr>
            <w:tcW w:w="1701" w:type="dxa"/>
            <w:gridSpan w:val="2"/>
            <w:tcBorders>
              <w:top w:val="single" w:sz="8" w:space="0" w:color="auto"/>
              <w:left w:val="single" w:sz="8" w:space="0" w:color="auto"/>
              <w:bottom w:val="nil"/>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фосфорные</w:t>
            </w:r>
          </w:p>
        </w:tc>
        <w:tc>
          <w:tcPr>
            <w:tcW w:w="1843" w:type="dxa"/>
            <w:gridSpan w:val="2"/>
            <w:tcBorders>
              <w:top w:val="single" w:sz="8" w:space="0" w:color="auto"/>
              <w:left w:val="nil"/>
              <w:bottom w:val="nil"/>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калийные</w:t>
            </w:r>
          </w:p>
        </w:tc>
      </w:tr>
      <w:tr w:rsidR="00980F94" w:rsidRPr="00AB3370" w:rsidTr="00980F94">
        <w:trPr>
          <w:trHeight w:val="285"/>
          <w:jc w:val="center"/>
        </w:trPr>
        <w:tc>
          <w:tcPr>
            <w:tcW w:w="1600" w:type="dxa"/>
            <w:vMerge/>
            <w:tcBorders>
              <w:top w:val="single" w:sz="8" w:space="0" w:color="auto"/>
              <w:left w:val="single" w:sz="8" w:space="0" w:color="auto"/>
              <w:bottom w:val="single" w:sz="8" w:space="0" w:color="000000"/>
              <w:right w:val="single" w:sz="8" w:space="0" w:color="auto"/>
            </w:tcBorders>
            <w:vAlign w:val="center"/>
            <w:hideMark/>
          </w:tcPr>
          <w:p w:rsidR="00980F94" w:rsidRPr="00AB3370" w:rsidRDefault="00980F94" w:rsidP="00980F94">
            <w:pPr>
              <w:spacing w:after="0"/>
              <w:rPr>
                <w:rFonts w:ascii="Times New Roman" w:eastAsia="Times New Roman" w:hAnsi="Times New Roman" w:cs="Times New Roman"/>
                <w:color w:val="000000"/>
                <w:sz w:val="24"/>
                <w:szCs w:val="24"/>
                <w:lang w:eastAsia="ru-RU"/>
              </w:rPr>
            </w:pPr>
          </w:p>
        </w:tc>
        <w:tc>
          <w:tcPr>
            <w:tcW w:w="967" w:type="dxa"/>
            <w:tcBorders>
              <w:top w:val="single" w:sz="8" w:space="0" w:color="auto"/>
              <w:left w:val="nil"/>
              <w:bottom w:val="single" w:sz="8" w:space="0" w:color="auto"/>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b/>
                <w:color w:val="000000"/>
                <w:sz w:val="24"/>
                <w:szCs w:val="24"/>
                <w:lang w:eastAsia="ru-RU"/>
              </w:rPr>
            </w:pPr>
            <w:r w:rsidRPr="00AB3370">
              <w:rPr>
                <w:rFonts w:ascii="Times New Roman" w:eastAsia="Times New Roman" w:hAnsi="Times New Roman" w:cs="Times New Roman"/>
                <w:b/>
                <w:color w:val="000000"/>
                <w:sz w:val="24"/>
                <w:szCs w:val="24"/>
                <w:lang w:eastAsia="ru-RU"/>
              </w:rPr>
              <w:t>2014</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b/>
                <w:color w:val="000000"/>
                <w:sz w:val="24"/>
                <w:szCs w:val="24"/>
                <w:lang w:eastAsia="ru-RU"/>
              </w:rPr>
            </w:pPr>
            <w:r w:rsidRPr="00AB3370">
              <w:rPr>
                <w:rFonts w:ascii="Times New Roman" w:eastAsia="Times New Roman" w:hAnsi="Times New Roman" w:cs="Times New Roman"/>
                <w:b/>
                <w:color w:val="000000"/>
                <w:sz w:val="24"/>
                <w:szCs w:val="24"/>
                <w:lang w:eastAsia="ru-RU"/>
              </w:rPr>
              <w:t>2015</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b/>
                <w:color w:val="000000"/>
                <w:sz w:val="24"/>
                <w:szCs w:val="24"/>
                <w:lang w:eastAsia="ru-RU"/>
              </w:rPr>
            </w:pPr>
            <w:r w:rsidRPr="00AB3370">
              <w:rPr>
                <w:rFonts w:ascii="Times New Roman" w:eastAsia="Times New Roman" w:hAnsi="Times New Roman" w:cs="Times New Roman"/>
                <w:b/>
                <w:color w:val="000000"/>
                <w:sz w:val="24"/>
                <w:szCs w:val="24"/>
                <w:lang w:eastAsia="ru-RU"/>
              </w:rPr>
              <w:t>2014</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b/>
                <w:color w:val="000000"/>
                <w:sz w:val="24"/>
                <w:szCs w:val="24"/>
                <w:lang w:eastAsia="ru-RU"/>
              </w:rPr>
            </w:pPr>
            <w:r w:rsidRPr="00AB3370">
              <w:rPr>
                <w:rFonts w:ascii="Times New Roman" w:eastAsia="Times New Roman" w:hAnsi="Times New Roman" w:cs="Times New Roman"/>
                <w:b/>
                <w:color w:val="000000"/>
                <w:sz w:val="24"/>
                <w:szCs w:val="24"/>
                <w:lang w:eastAsia="ru-RU"/>
              </w:rPr>
              <w:t>2015</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b/>
                <w:color w:val="000000"/>
                <w:sz w:val="24"/>
                <w:szCs w:val="24"/>
                <w:lang w:eastAsia="ru-RU"/>
              </w:rPr>
            </w:pPr>
            <w:r w:rsidRPr="00AB3370">
              <w:rPr>
                <w:rFonts w:ascii="Times New Roman" w:eastAsia="Times New Roman" w:hAnsi="Times New Roman" w:cs="Times New Roman"/>
                <w:b/>
                <w:color w:val="000000"/>
                <w:sz w:val="24"/>
                <w:szCs w:val="24"/>
                <w:lang w:eastAsia="ru-RU"/>
              </w:rPr>
              <w:t>2014</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b/>
                <w:color w:val="000000"/>
                <w:sz w:val="24"/>
                <w:szCs w:val="24"/>
                <w:lang w:eastAsia="ru-RU"/>
              </w:rPr>
            </w:pPr>
            <w:r w:rsidRPr="00AB3370">
              <w:rPr>
                <w:rFonts w:ascii="Times New Roman" w:eastAsia="Times New Roman" w:hAnsi="Times New Roman" w:cs="Times New Roman"/>
                <w:b/>
                <w:color w:val="000000"/>
                <w:sz w:val="24"/>
                <w:szCs w:val="24"/>
                <w:lang w:eastAsia="ru-RU"/>
              </w:rPr>
              <w:t>2015</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b/>
                <w:color w:val="000000"/>
                <w:sz w:val="24"/>
                <w:szCs w:val="24"/>
                <w:lang w:eastAsia="ru-RU"/>
              </w:rPr>
            </w:pPr>
            <w:r w:rsidRPr="00AB3370">
              <w:rPr>
                <w:rFonts w:ascii="Times New Roman" w:eastAsia="Times New Roman" w:hAnsi="Times New Roman" w:cs="Times New Roman"/>
                <w:b/>
                <w:color w:val="000000"/>
                <w:sz w:val="24"/>
                <w:szCs w:val="24"/>
                <w:lang w:eastAsia="ru-RU"/>
              </w:rPr>
              <w:t>2014</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b/>
                <w:color w:val="000000"/>
                <w:sz w:val="24"/>
                <w:szCs w:val="24"/>
                <w:lang w:eastAsia="ru-RU"/>
              </w:rPr>
            </w:pPr>
            <w:r w:rsidRPr="00AB3370">
              <w:rPr>
                <w:rFonts w:ascii="Times New Roman" w:eastAsia="Times New Roman" w:hAnsi="Times New Roman" w:cs="Times New Roman"/>
                <w:b/>
                <w:color w:val="000000"/>
                <w:sz w:val="24"/>
                <w:szCs w:val="24"/>
                <w:lang w:eastAsia="ru-RU"/>
              </w:rPr>
              <w:t>2015</w:t>
            </w:r>
          </w:p>
        </w:tc>
      </w:tr>
      <w:tr w:rsidR="00980F94" w:rsidRPr="00AB3370" w:rsidTr="00980F94">
        <w:trPr>
          <w:trHeight w:val="345"/>
          <w:jc w:val="center"/>
        </w:trPr>
        <w:tc>
          <w:tcPr>
            <w:tcW w:w="1600" w:type="dxa"/>
            <w:tcBorders>
              <w:top w:val="nil"/>
              <w:left w:val="single" w:sz="8" w:space="0" w:color="auto"/>
              <w:bottom w:val="single" w:sz="8" w:space="0" w:color="000000"/>
              <w:right w:val="single" w:sz="8" w:space="0" w:color="auto"/>
            </w:tcBorders>
            <w:shd w:val="clear" w:color="auto" w:fill="auto"/>
            <w:vAlign w:val="center"/>
            <w:hideMark/>
          </w:tcPr>
          <w:p w:rsidR="00980F94" w:rsidRPr="00AB3370" w:rsidRDefault="00980F94" w:rsidP="00980F94">
            <w:pPr>
              <w:spacing w:after="0"/>
              <w:jc w:val="both"/>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Брестская</w:t>
            </w:r>
          </w:p>
        </w:tc>
        <w:tc>
          <w:tcPr>
            <w:tcW w:w="967"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167</w:t>
            </w:r>
          </w:p>
        </w:tc>
        <w:tc>
          <w:tcPr>
            <w:tcW w:w="992"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145</w:t>
            </w:r>
          </w:p>
        </w:tc>
        <w:tc>
          <w:tcPr>
            <w:tcW w:w="851"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63</w:t>
            </w:r>
          </w:p>
        </w:tc>
        <w:tc>
          <w:tcPr>
            <w:tcW w:w="850"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61</w:t>
            </w:r>
          </w:p>
        </w:tc>
        <w:tc>
          <w:tcPr>
            <w:tcW w:w="851"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20</w:t>
            </w:r>
          </w:p>
        </w:tc>
        <w:tc>
          <w:tcPr>
            <w:tcW w:w="850"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15</w:t>
            </w:r>
          </w:p>
        </w:tc>
        <w:tc>
          <w:tcPr>
            <w:tcW w:w="851"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84</w:t>
            </w:r>
          </w:p>
        </w:tc>
        <w:tc>
          <w:tcPr>
            <w:tcW w:w="992"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69</w:t>
            </w:r>
          </w:p>
        </w:tc>
      </w:tr>
      <w:tr w:rsidR="00980F94" w:rsidRPr="00AB3370" w:rsidTr="00980F94">
        <w:trPr>
          <w:trHeight w:val="345"/>
          <w:jc w:val="center"/>
        </w:trPr>
        <w:tc>
          <w:tcPr>
            <w:tcW w:w="1600" w:type="dxa"/>
            <w:tcBorders>
              <w:top w:val="nil"/>
              <w:left w:val="single" w:sz="8" w:space="0" w:color="auto"/>
              <w:bottom w:val="single" w:sz="8" w:space="0" w:color="000000"/>
              <w:right w:val="single" w:sz="8" w:space="0" w:color="auto"/>
            </w:tcBorders>
            <w:shd w:val="clear" w:color="auto" w:fill="auto"/>
            <w:vAlign w:val="center"/>
            <w:hideMark/>
          </w:tcPr>
          <w:p w:rsidR="00980F94" w:rsidRPr="00AB3370" w:rsidRDefault="00980F94" w:rsidP="00980F94">
            <w:pPr>
              <w:spacing w:after="0"/>
              <w:jc w:val="both"/>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Витебская</w:t>
            </w:r>
          </w:p>
        </w:tc>
        <w:tc>
          <w:tcPr>
            <w:tcW w:w="967"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131</w:t>
            </w:r>
          </w:p>
        </w:tc>
        <w:tc>
          <w:tcPr>
            <w:tcW w:w="992"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104</w:t>
            </w:r>
          </w:p>
        </w:tc>
        <w:tc>
          <w:tcPr>
            <w:tcW w:w="851"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47</w:t>
            </w:r>
          </w:p>
        </w:tc>
        <w:tc>
          <w:tcPr>
            <w:tcW w:w="850"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44</w:t>
            </w:r>
          </w:p>
        </w:tc>
        <w:tc>
          <w:tcPr>
            <w:tcW w:w="851"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13</w:t>
            </w:r>
          </w:p>
        </w:tc>
        <w:tc>
          <w:tcPr>
            <w:tcW w:w="850"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14</w:t>
            </w:r>
          </w:p>
        </w:tc>
        <w:tc>
          <w:tcPr>
            <w:tcW w:w="851"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72</w:t>
            </w:r>
          </w:p>
        </w:tc>
        <w:tc>
          <w:tcPr>
            <w:tcW w:w="992"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46</w:t>
            </w:r>
          </w:p>
        </w:tc>
      </w:tr>
      <w:tr w:rsidR="00980F94" w:rsidRPr="00AB3370" w:rsidTr="00980F94">
        <w:trPr>
          <w:trHeight w:val="345"/>
          <w:jc w:val="center"/>
        </w:trPr>
        <w:tc>
          <w:tcPr>
            <w:tcW w:w="1600" w:type="dxa"/>
            <w:tcBorders>
              <w:top w:val="nil"/>
              <w:left w:val="single" w:sz="8" w:space="0" w:color="auto"/>
              <w:bottom w:val="single" w:sz="8" w:space="0" w:color="000000"/>
              <w:right w:val="single" w:sz="8" w:space="0" w:color="auto"/>
            </w:tcBorders>
            <w:shd w:val="clear" w:color="auto" w:fill="auto"/>
            <w:vAlign w:val="center"/>
            <w:hideMark/>
          </w:tcPr>
          <w:p w:rsidR="00980F94" w:rsidRPr="00AB3370" w:rsidRDefault="00980F94" w:rsidP="00980F94">
            <w:pPr>
              <w:spacing w:after="0"/>
              <w:jc w:val="both"/>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Гомельская</w:t>
            </w:r>
          </w:p>
        </w:tc>
        <w:tc>
          <w:tcPr>
            <w:tcW w:w="967"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176</w:t>
            </w:r>
          </w:p>
        </w:tc>
        <w:tc>
          <w:tcPr>
            <w:tcW w:w="992"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156</w:t>
            </w:r>
          </w:p>
        </w:tc>
        <w:tc>
          <w:tcPr>
            <w:tcW w:w="851"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63</w:t>
            </w:r>
          </w:p>
        </w:tc>
        <w:tc>
          <w:tcPr>
            <w:tcW w:w="850"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66</w:t>
            </w:r>
          </w:p>
        </w:tc>
        <w:tc>
          <w:tcPr>
            <w:tcW w:w="851"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24</w:t>
            </w:r>
          </w:p>
        </w:tc>
        <w:tc>
          <w:tcPr>
            <w:tcW w:w="850"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23</w:t>
            </w:r>
          </w:p>
        </w:tc>
        <w:tc>
          <w:tcPr>
            <w:tcW w:w="851"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89</w:t>
            </w:r>
          </w:p>
        </w:tc>
        <w:tc>
          <w:tcPr>
            <w:tcW w:w="992"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67</w:t>
            </w:r>
          </w:p>
        </w:tc>
      </w:tr>
      <w:tr w:rsidR="00980F94" w:rsidRPr="00AB3370" w:rsidTr="00980F94">
        <w:trPr>
          <w:trHeight w:val="345"/>
          <w:jc w:val="center"/>
        </w:trPr>
        <w:tc>
          <w:tcPr>
            <w:tcW w:w="1600" w:type="dxa"/>
            <w:tcBorders>
              <w:top w:val="nil"/>
              <w:left w:val="single" w:sz="8" w:space="0" w:color="auto"/>
              <w:bottom w:val="single" w:sz="8" w:space="0" w:color="000000"/>
              <w:right w:val="single" w:sz="8" w:space="0" w:color="auto"/>
            </w:tcBorders>
            <w:shd w:val="clear" w:color="auto" w:fill="auto"/>
            <w:vAlign w:val="center"/>
            <w:hideMark/>
          </w:tcPr>
          <w:p w:rsidR="00980F94" w:rsidRPr="00AB3370" w:rsidRDefault="00980F94" w:rsidP="00980F94">
            <w:pPr>
              <w:spacing w:after="0"/>
              <w:jc w:val="both"/>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Гродненская</w:t>
            </w:r>
          </w:p>
        </w:tc>
        <w:tc>
          <w:tcPr>
            <w:tcW w:w="967"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201</w:t>
            </w:r>
          </w:p>
        </w:tc>
        <w:tc>
          <w:tcPr>
            <w:tcW w:w="992"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187</w:t>
            </w:r>
          </w:p>
        </w:tc>
        <w:tc>
          <w:tcPr>
            <w:tcW w:w="851"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82</w:t>
            </w:r>
          </w:p>
        </w:tc>
        <w:tc>
          <w:tcPr>
            <w:tcW w:w="850"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76</w:t>
            </w:r>
          </w:p>
        </w:tc>
        <w:tc>
          <w:tcPr>
            <w:tcW w:w="851"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27</w:t>
            </w:r>
          </w:p>
        </w:tc>
        <w:tc>
          <w:tcPr>
            <w:tcW w:w="850"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23</w:t>
            </w:r>
          </w:p>
        </w:tc>
        <w:tc>
          <w:tcPr>
            <w:tcW w:w="851"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93</w:t>
            </w:r>
          </w:p>
        </w:tc>
        <w:tc>
          <w:tcPr>
            <w:tcW w:w="992"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88</w:t>
            </w:r>
          </w:p>
        </w:tc>
      </w:tr>
      <w:tr w:rsidR="00980F94" w:rsidRPr="00AB3370" w:rsidTr="00980F94">
        <w:trPr>
          <w:trHeight w:val="345"/>
          <w:jc w:val="center"/>
        </w:trPr>
        <w:tc>
          <w:tcPr>
            <w:tcW w:w="1600" w:type="dxa"/>
            <w:tcBorders>
              <w:top w:val="nil"/>
              <w:left w:val="single" w:sz="8" w:space="0" w:color="auto"/>
              <w:bottom w:val="single" w:sz="8" w:space="0" w:color="000000"/>
              <w:right w:val="single" w:sz="8" w:space="0" w:color="auto"/>
            </w:tcBorders>
            <w:shd w:val="clear" w:color="auto" w:fill="auto"/>
            <w:vAlign w:val="center"/>
            <w:hideMark/>
          </w:tcPr>
          <w:p w:rsidR="00980F94" w:rsidRPr="00AB3370" w:rsidRDefault="00980F94" w:rsidP="00980F94">
            <w:pPr>
              <w:spacing w:after="0"/>
              <w:jc w:val="both"/>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Минская</w:t>
            </w:r>
          </w:p>
        </w:tc>
        <w:tc>
          <w:tcPr>
            <w:tcW w:w="967"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168</w:t>
            </w:r>
          </w:p>
        </w:tc>
        <w:tc>
          <w:tcPr>
            <w:tcW w:w="992"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172</w:t>
            </w:r>
          </w:p>
        </w:tc>
        <w:tc>
          <w:tcPr>
            <w:tcW w:w="851"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63</w:t>
            </w:r>
          </w:p>
        </w:tc>
        <w:tc>
          <w:tcPr>
            <w:tcW w:w="850"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65</w:t>
            </w:r>
          </w:p>
        </w:tc>
        <w:tc>
          <w:tcPr>
            <w:tcW w:w="851"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22</w:t>
            </w:r>
          </w:p>
        </w:tc>
        <w:tc>
          <w:tcPr>
            <w:tcW w:w="850"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22</w:t>
            </w:r>
          </w:p>
        </w:tc>
        <w:tc>
          <w:tcPr>
            <w:tcW w:w="851"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84</w:t>
            </w:r>
          </w:p>
        </w:tc>
        <w:tc>
          <w:tcPr>
            <w:tcW w:w="992"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84</w:t>
            </w:r>
          </w:p>
        </w:tc>
      </w:tr>
      <w:tr w:rsidR="00980F94" w:rsidRPr="00AB3370" w:rsidTr="00980F94">
        <w:trPr>
          <w:trHeight w:val="345"/>
          <w:jc w:val="center"/>
        </w:trPr>
        <w:tc>
          <w:tcPr>
            <w:tcW w:w="1600" w:type="dxa"/>
            <w:tcBorders>
              <w:top w:val="nil"/>
              <w:left w:val="single" w:sz="8" w:space="0" w:color="auto"/>
              <w:bottom w:val="single" w:sz="8" w:space="0" w:color="000000"/>
              <w:right w:val="single" w:sz="8" w:space="0" w:color="auto"/>
            </w:tcBorders>
            <w:shd w:val="clear" w:color="auto" w:fill="auto"/>
            <w:vAlign w:val="center"/>
            <w:hideMark/>
          </w:tcPr>
          <w:p w:rsidR="00980F94" w:rsidRPr="00AB3370" w:rsidRDefault="00980F94" w:rsidP="00980F94">
            <w:pPr>
              <w:spacing w:after="0"/>
              <w:jc w:val="both"/>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Могилевская</w:t>
            </w:r>
          </w:p>
        </w:tc>
        <w:tc>
          <w:tcPr>
            <w:tcW w:w="967"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131</w:t>
            </w:r>
          </w:p>
        </w:tc>
        <w:tc>
          <w:tcPr>
            <w:tcW w:w="992"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121</w:t>
            </w:r>
          </w:p>
        </w:tc>
        <w:tc>
          <w:tcPr>
            <w:tcW w:w="851"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48</w:t>
            </w:r>
          </w:p>
        </w:tc>
        <w:tc>
          <w:tcPr>
            <w:tcW w:w="850"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45</w:t>
            </w:r>
          </w:p>
        </w:tc>
        <w:tc>
          <w:tcPr>
            <w:tcW w:w="851"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18</w:t>
            </w:r>
          </w:p>
        </w:tc>
        <w:tc>
          <w:tcPr>
            <w:tcW w:w="850"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10</w:t>
            </w:r>
          </w:p>
        </w:tc>
        <w:tc>
          <w:tcPr>
            <w:tcW w:w="851"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64</w:t>
            </w:r>
          </w:p>
        </w:tc>
        <w:tc>
          <w:tcPr>
            <w:tcW w:w="992"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66</w:t>
            </w:r>
          </w:p>
        </w:tc>
      </w:tr>
      <w:tr w:rsidR="00980F94" w:rsidRPr="00AB3370" w:rsidTr="00980F94">
        <w:trPr>
          <w:trHeight w:val="63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rsidR="00980F94" w:rsidRPr="00AB3370" w:rsidRDefault="00980F94" w:rsidP="00980F94">
            <w:pPr>
              <w:spacing w:after="0"/>
              <w:jc w:val="both"/>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bCs/>
                <w:color w:val="000000"/>
                <w:sz w:val="24"/>
                <w:szCs w:val="24"/>
                <w:lang w:eastAsia="ru-RU"/>
              </w:rPr>
              <w:t>Республика Беларусь</w:t>
            </w:r>
          </w:p>
        </w:tc>
        <w:tc>
          <w:tcPr>
            <w:tcW w:w="967"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162</w:t>
            </w:r>
          </w:p>
        </w:tc>
        <w:tc>
          <w:tcPr>
            <w:tcW w:w="992"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148</w:t>
            </w:r>
          </w:p>
        </w:tc>
        <w:tc>
          <w:tcPr>
            <w:tcW w:w="851"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61</w:t>
            </w:r>
          </w:p>
        </w:tc>
        <w:tc>
          <w:tcPr>
            <w:tcW w:w="850"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60</w:t>
            </w:r>
          </w:p>
        </w:tc>
        <w:tc>
          <w:tcPr>
            <w:tcW w:w="851"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20</w:t>
            </w:r>
          </w:p>
        </w:tc>
        <w:tc>
          <w:tcPr>
            <w:tcW w:w="850"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18</w:t>
            </w:r>
          </w:p>
        </w:tc>
        <w:tc>
          <w:tcPr>
            <w:tcW w:w="851"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81</w:t>
            </w:r>
          </w:p>
        </w:tc>
        <w:tc>
          <w:tcPr>
            <w:tcW w:w="992" w:type="dxa"/>
            <w:tcBorders>
              <w:top w:val="nil"/>
              <w:left w:val="nil"/>
              <w:bottom w:val="single" w:sz="8" w:space="0" w:color="000000"/>
              <w:right w:val="single" w:sz="8" w:space="0" w:color="000000"/>
            </w:tcBorders>
            <w:shd w:val="clear" w:color="auto" w:fill="auto"/>
            <w:vAlign w:val="center"/>
            <w:hideMark/>
          </w:tcPr>
          <w:p w:rsidR="00980F94" w:rsidRPr="00AB3370" w:rsidRDefault="00980F94" w:rsidP="00980F94">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70</w:t>
            </w:r>
          </w:p>
        </w:tc>
      </w:tr>
    </w:tbl>
    <w:p w:rsidR="00980F94" w:rsidRPr="00AB3370" w:rsidRDefault="00980F94" w:rsidP="00980F94">
      <w:pPr>
        <w:pStyle w:val="Default"/>
        <w:spacing w:line="276" w:lineRule="auto"/>
        <w:ind w:firstLine="560"/>
        <w:jc w:val="both"/>
        <w:rPr>
          <w:rFonts w:ascii="Times New Roman" w:hAnsi="Times New Roman" w:cs="Times New Roman"/>
        </w:rPr>
      </w:pPr>
    </w:p>
    <w:p w:rsidR="00980F94" w:rsidRPr="00AB3370" w:rsidRDefault="00980F94" w:rsidP="00980F94">
      <w:pPr>
        <w:pStyle w:val="Default"/>
        <w:spacing w:line="276" w:lineRule="auto"/>
        <w:ind w:firstLine="709"/>
        <w:jc w:val="both"/>
        <w:rPr>
          <w:rFonts w:ascii="Times New Roman" w:hAnsi="Times New Roman" w:cs="Times New Roman"/>
        </w:rPr>
      </w:pPr>
      <w:r w:rsidRPr="00AB3370">
        <w:rPr>
          <w:rFonts w:ascii="Times New Roman" w:hAnsi="Times New Roman" w:cs="Times New Roman"/>
        </w:rPr>
        <w:t xml:space="preserve">По органическим удобрениям также наблюдалась незначительная, но отрицательная динамика. Их применение на 1 га сельскохозяйственных угодий уменьшилось </w:t>
      </w:r>
      <w:r w:rsidR="00350C9B" w:rsidRPr="00AB3370">
        <w:rPr>
          <w:rFonts w:ascii="Times New Roman" w:hAnsi="Times New Roman" w:cs="Times New Roman"/>
        </w:rPr>
        <w:t>относительно</w:t>
      </w:r>
      <w:r w:rsidRPr="00AB3370">
        <w:rPr>
          <w:rFonts w:ascii="Times New Roman" w:hAnsi="Times New Roman" w:cs="Times New Roman"/>
        </w:rPr>
        <w:t xml:space="preserve"> 2014</w:t>
      </w:r>
      <w:r w:rsidR="00350C9B" w:rsidRPr="00AB3370">
        <w:rPr>
          <w:rFonts w:ascii="Times New Roman" w:hAnsi="Times New Roman" w:cs="Times New Roman"/>
        </w:rPr>
        <w:t xml:space="preserve"> </w:t>
      </w:r>
      <w:r w:rsidRPr="00AB3370">
        <w:rPr>
          <w:rFonts w:ascii="Times New Roman" w:hAnsi="Times New Roman" w:cs="Times New Roman"/>
        </w:rPr>
        <w:t>г. на 0,1</w:t>
      </w:r>
      <w:r w:rsidR="00350C9B" w:rsidRPr="00AB3370">
        <w:rPr>
          <w:rFonts w:ascii="Times New Roman" w:hAnsi="Times New Roman" w:cs="Times New Roman"/>
        </w:rPr>
        <w:t xml:space="preserve"> </w:t>
      </w:r>
      <w:r w:rsidRPr="00AB3370">
        <w:rPr>
          <w:rFonts w:ascii="Times New Roman" w:hAnsi="Times New Roman" w:cs="Times New Roman"/>
        </w:rPr>
        <w:t xml:space="preserve">т </w:t>
      </w:r>
      <w:r w:rsidR="00350C9B" w:rsidRPr="00AB3370">
        <w:rPr>
          <w:rFonts w:ascii="Times New Roman" w:hAnsi="Times New Roman" w:cs="Times New Roman"/>
        </w:rPr>
        <w:t>(</w:t>
      </w:r>
      <w:r w:rsidRPr="00AB3370">
        <w:rPr>
          <w:rFonts w:ascii="Times New Roman" w:hAnsi="Times New Roman" w:cs="Times New Roman"/>
        </w:rPr>
        <w:t>6,8</w:t>
      </w:r>
      <w:r w:rsidR="00350C9B" w:rsidRPr="00AB3370">
        <w:rPr>
          <w:rFonts w:ascii="Times New Roman" w:hAnsi="Times New Roman" w:cs="Times New Roman"/>
        </w:rPr>
        <w:t xml:space="preserve"> </w:t>
      </w:r>
      <w:r w:rsidRPr="00AB3370">
        <w:rPr>
          <w:rFonts w:ascii="Times New Roman" w:hAnsi="Times New Roman" w:cs="Times New Roman"/>
        </w:rPr>
        <w:t>т</w:t>
      </w:r>
      <w:r w:rsidR="00350C9B" w:rsidRPr="00AB3370">
        <w:rPr>
          <w:rFonts w:ascii="Times New Roman" w:hAnsi="Times New Roman" w:cs="Times New Roman"/>
        </w:rPr>
        <w:t>)</w:t>
      </w:r>
      <w:r w:rsidR="006A09D4" w:rsidRPr="00AB3370">
        <w:rPr>
          <w:rFonts w:ascii="Times New Roman" w:hAnsi="Times New Roman" w:cs="Times New Roman"/>
        </w:rPr>
        <w:t>.</w:t>
      </w:r>
    </w:p>
    <w:p w:rsidR="00980F94" w:rsidRPr="00AB3370" w:rsidRDefault="00980F94" w:rsidP="00980F94">
      <w:pPr>
        <w:pStyle w:val="Default"/>
        <w:spacing w:line="276" w:lineRule="auto"/>
        <w:ind w:firstLine="709"/>
        <w:jc w:val="both"/>
        <w:rPr>
          <w:rFonts w:ascii="Times New Roman" w:hAnsi="Times New Roman" w:cs="Times New Roman"/>
        </w:rPr>
      </w:pPr>
      <w:r w:rsidRPr="00AB3370">
        <w:rPr>
          <w:rFonts w:ascii="Times New Roman" w:hAnsi="Times New Roman" w:cs="Times New Roman"/>
        </w:rPr>
        <w:t>Спецификой земельных ресурсов Беларуси является высокая доля в их составе осушенных земель. В 2015</w:t>
      </w:r>
      <w:r w:rsidR="00350C9B" w:rsidRPr="00AB3370">
        <w:rPr>
          <w:rFonts w:ascii="Times New Roman" w:hAnsi="Times New Roman" w:cs="Times New Roman"/>
        </w:rPr>
        <w:t xml:space="preserve"> </w:t>
      </w:r>
      <w:r w:rsidRPr="00AB3370">
        <w:rPr>
          <w:rFonts w:ascii="Times New Roman" w:hAnsi="Times New Roman" w:cs="Times New Roman"/>
        </w:rPr>
        <w:t>г. она незначительно увеличилась (на 1,9 тыс. га), составив 16,4% от территории страны. В то же время за период 2010-2015 гг. площадь осушенных земель сократилась на 1,1 тыс. га</w:t>
      </w:r>
      <w:r w:rsidR="006325F5" w:rsidRPr="00AB3370">
        <w:rPr>
          <w:rFonts w:ascii="Times New Roman" w:hAnsi="Times New Roman" w:cs="Times New Roman"/>
        </w:rPr>
        <w:t xml:space="preserve"> (за счет Минской области)</w:t>
      </w:r>
      <w:r w:rsidRPr="00AB3370">
        <w:rPr>
          <w:rFonts w:ascii="Times New Roman" w:hAnsi="Times New Roman" w:cs="Times New Roman"/>
        </w:rPr>
        <w:t xml:space="preserve">. В составе сельскохозяйственных угодий осушенные земли занимают </w:t>
      </w:r>
      <w:r w:rsidR="00EB748D" w:rsidRPr="00AB3370">
        <w:rPr>
          <w:rFonts w:ascii="Times New Roman" w:hAnsi="Times New Roman" w:cs="Times New Roman"/>
        </w:rPr>
        <w:t xml:space="preserve">чуть </w:t>
      </w:r>
      <w:r w:rsidR="00646161" w:rsidRPr="00AB3370">
        <w:rPr>
          <w:rFonts w:ascii="Times New Roman" w:hAnsi="Times New Roman" w:cs="Times New Roman"/>
        </w:rPr>
        <w:t xml:space="preserve">более </w:t>
      </w:r>
      <w:r w:rsidRPr="00AB3370">
        <w:rPr>
          <w:rFonts w:ascii="Times New Roman" w:hAnsi="Times New Roman" w:cs="Times New Roman"/>
        </w:rPr>
        <w:t>трет</w:t>
      </w:r>
      <w:r w:rsidR="00646161" w:rsidRPr="00AB3370">
        <w:rPr>
          <w:rFonts w:ascii="Times New Roman" w:hAnsi="Times New Roman" w:cs="Times New Roman"/>
        </w:rPr>
        <w:t>и</w:t>
      </w:r>
      <w:r w:rsidRPr="00AB3370">
        <w:rPr>
          <w:rFonts w:ascii="Times New Roman" w:hAnsi="Times New Roman" w:cs="Times New Roman"/>
        </w:rPr>
        <w:t xml:space="preserve"> площади (33,5%).</w:t>
      </w:r>
      <w:r w:rsidR="008B6AA8" w:rsidRPr="00AB3370">
        <w:rPr>
          <w:rFonts w:ascii="Times New Roman" w:hAnsi="Times New Roman" w:cs="Times New Roman"/>
        </w:rPr>
        <w:t xml:space="preserve"> В таблице 12.7 </w:t>
      </w:r>
      <w:r w:rsidR="006325F5" w:rsidRPr="00AB3370">
        <w:rPr>
          <w:rFonts w:ascii="Times New Roman" w:hAnsi="Times New Roman" w:cs="Times New Roman"/>
        </w:rPr>
        <w:t>приведены данные по динамике площадей указанных земель в разрезе регионов.</w:t>
      </w:r>
    </w:p>
    <w:p w:rsidR="00104A1C" w:rsidRPr="00AB3370" w:rsidRDefault="00104A1C" w:rsidP="00980F94">
      <w:pPr>
        <w:pStyle w:val="Default"/>
        <w:spacing w:line="276" w:lineRule="auto"/>
        <w:ind w:firstLine="560"/>
        <w:jc w:val="both"/>
        <w:rPr>
          <w:rFonts w:ascii="Times New Roman" w:hAnsi="Times New Roman" w:cs="Times New Roman"/>
        </w:rPr>
      </w:pPr>
    </w:p>
    <w:p w:rsidR="00350C9B" w:rsidRPr="00AB3370" w:rsidRDefault="00350C9B" w:rsidP="00980F94">
      <w:pPr>
        <w:pStyle w:val="Default"/>
        <w:spacing w:line="276" w:lineRule="auto"/>
        <w:ind w:firstLine="560"/>
        <w:jc w:val="both"/>
        <w:rPr>
          <w:rFonts w:ascii="Times New Roman" w:hAnsi="Times New Roman" w:cs="Times New Roman"/>
        </w:rPr>
      </w:pPr>
    </w:p>
    <w:p w:rsidR="00350C9B" w:rsidRPr="00AB3370" w:rsidRDefault="00350C9B" w:rsidP="00980F94">
      <w:pPr>
        <w:pStyle w:val="Default"/>
        <w:spacing w:line="276" w:lineRule="auto"/>
        <w:ind w:firstLine="560"/>
        <w:jc w:val="both"/>
        <w:rPr>
          <w:rFonts w:ascii="Times New Roman" w:hAnsi="Times New Roman" w:cs="Times New Roman"/>
        </w:rPr>
      </w:pPr>
    </w:p>
    <w:p w:rsidR="00350C9B" w:rsidRPr="00AB3370" w:rsidRDefault="00350C9B" w:rsidP="00980F94">
      <w:pPr>
        <w:pStyle w:val="Default"/>
        <w:spacing w:line="276" w:lineRule="auto"/>
        <w:ind w:firstLine="560"/>
        <w:jc w:val="both"/>
        <w:rPr>
          <w:rFonts w:ascii="Times New Roman" w:hAnsi="Times New Roman" w:cs="Times New Roman"/>
        </w:rPr>
      </w:pPr>
    </w:p>
    <w:p w:rsidR="00350C9B" w:rsidRPr="00AB3370" w:rsidRDefault="00350C9B" w:rsidP="00980F94">
      <w:pPr>
        <w:pStyle w:val="Default"/>
        <w:spacing w:line="276" w:lineRule="auto"/>
        <w:ind w:firstLine="560"/>
        <w:jc w:val="both"/>
        <w:rPr>
          <w:rFonts w:ascii="Times New Roman" w:hAnsi="Times New Roman" w:cs="Times New Roman"/>
        </w:rPr>
      </w:pPr>
    </w:p>
    <w:p w:rsidR="00350C9B" w:rsidRPr="00AB3370" w:rsidRDefault="00350C9B" w:rsidP="00980F94">
      <w:pPr>
        <w:pStyle w:val="Default"/>
        <w:spacing w:line="276" w:lineRule="auto"/>
        <w:ind w:firstLine="560"/>
        <w:jc w:val="both"/>
        <w:rPr>
          <w:rFonts w:ascii="Times New Roman" w:hAnsi="Times New Roman" w:cs="Times New Roman"/>
        </w:rPr>
      </w:pPr>
    </w:p>
    <w:p w:rsidR="00980F94" w:rsidRPr="00AB3370" w:rsidRDefault="00980F94" w:rsidP="00980F94">
      <w:pPr>
        <w:pStyle w:val="Default"/>
        <w:spacing w:line="276" w:lineRule="auto"/>
        <w:jc w:val="right"/>
        <w:rPr>
          <w:rFonts w:ascii="Times New Roman" w:hAnsi="Times New Roman" w:cs="Times New Roman"/>
          <w:sz w:val="22"/>
          <w:szCs w:val="22"/>
        </w:rPr>
      </w:pPr>
      <w:r w:rsidRPr="00AB3370">
        <w:rPr>
          <w:rFonts w:ascii="Times New Roman" w:hAnsi="Times New Roman" w:cs="Times New Roman"/>
          <w:b/>
          <w:bCs/>
          <w:i/>
          <w:iCs/>
          <w:sz w:val="22"/>
          <w:szCs w:val="22"/>
        </w:rPr>
        <w:lastRenderedPageBreak/>
        <w:t>Таблица 12.7</w:t>
      </w:r>
    </w:p>
    <w:p w:rsidR="00980F94" w:rsidRPr="00AB3370" w:rsidRDefault="00980F94" w:rsidP="00980F94">
      <w:pPr>
        <w:jc w:val="center"/>
        <w:rPr>
          <w:rFonts w:ascii="Times New Roman" w:hAnsi="Times New Roman" w:cs="Times New Roman"/>
          <w:b/>
          <w:bCs/>
        </w:rPr>
      </w:pPr>
      <w:r w:rsidRPr="00AB3370">
        <w:rPr>
          <w:rFonts w:ascii="Times New Roman" w:hAnsi="Times New Roman" w:cs="Times New Roman"/>
          <w:b/>
          <w:bCs/>
        </w:rPr>
        <w:t>Динамика площади осушенных земель по областям за 2010-2015 гг.</w:t>
      </w:r>
    </w:p>
    <w:tbl>
      <w:tblPr>
        <w:tblW w:w="6536" w:type="dxa"/>
        <w:jc w:val="center"/>
        <w:tblInd w:w="93" w:type="dxa"/>
        <w:tblLook w:val="04A0" w:firstRow="1" w:lastRow="0" w:firstColumn="1" w:lastColumn="0" w:noHBand="0" w:noVBand="1"/>
      </w:tblPr>
      <w:tblGrid>
        <w:gridCol w:w="2071"/>
        <w:gridCol w:w="1421"/>
        <w:gridCol w:w="1626"/>
        <w:gridCol w:w="1418"/>
      </w:tblGrid>
      <w:tr w:rsidR="00980F94" w:rsidRPr="00AB3370" w:rsidTr="00980F94">
        <w:trPr>
          <w:trHeight w:val="461"/>
          <w:jc w:val="center"/>
        </w:trPr>
        <w:tc>
          <w:tcPr>
            <w:tcW w:w="2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F94" w:rsidRPr="00AB3370" w:rsidRDefault="00980F94" w:rsidP="00980F94">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Область</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2010</w:t>
            </w:r>
          </w:p>
        </w:tc>
        <w:tc>
          <w:tcPr>
            <w:tcW w:w="1626" w:type="dxa"/>
            <w:tcBorders>
              <w:top w:val="single" w:sz="4" w:space="0" w:color="auto"/>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2015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b/>
                <w:bCs/>
                <w:color w:val="000000"/>
                <w:sz w:val="24"/>
                <w:szCs w:val="24"/>
                <w:lang w:eastAsia="ru-RU"/>
              </w:rPr>
            </w:pPr>
            <w:r w:rsidRPr="00AB3370">
              <w:rPr>
                <w:rFonts w:ascii="Times New Roman" w:eastAsia="Times New Roman" w:hAnsi="Times New Roman" w:cs="Times New Roman"/>
                <w:b/>
                <w:bCs/>
                <w:color w:val="000000"/>
                <w:sz w:val="24"/>
                <w:szCs w:val="24"/>
                <w:lang w:eastAsia="ru-RU"/>
              </w:rPr>
              <w:t>2010/2015</w:t>
            </w:r>
          </w:p>
        </w:tc>
      </w:tr>
      <w:tr w:rsidR="00980F94" w:rsidRPr="00AB3370" w:rsidTr="00980F94">
        <w:trPr>
          <w:trHeight w:val="461"/>
          <w:jc w:val="center"/>
        </w:trPr>
        <w:tc>
          <w:tcPr>
            <w:tcW w:w="2071" w:type="dxa"/>
            <w:tcBorders>
              <w:top w:val="nil"/>
              <w:left w:val="single" w:sz="4" w:space="0" w:color="auto"/>
              <w:bottom w:val="single" w:sz="4" w:space="0" w:color="auto"/>
              <w:right w:val="single" w:sz="4" w:space="0" w:color="auto"/>
            </w:tcBorders>
            <w:shd w:val="clear" w:color="auto" w:fill="auto"/>
            <w:vAlign w:val="bottom"/>
            <w:hideMark/>
          </w:tcPr>
          <w:p w:rsidR="00980F94" w:rsidRPr="00AB3370" w:rsidRDefault="00980F94" w:rsidP="00980F94">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Беларусь</w:t>
            </w:r>
          </w:p>
        </w:tc>
        <w:tc>
          <w:tcPr>
            <w:tcW w:w="1421" w:type="dxa"/>
            <w:tcBorders>
              <w:top w:val="nil"/>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3413,4</w:t>
            </w:r>
          </w:p>
        </w:tc>
        <w:tc>
          <w:tcPr>
            <w:tcW w:w="1626" w:type="dxa"/>
            <w:tcBorders>
              <w:top w:val="nil"/>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3412,3</w:t>
            </w:r>
          </w:p>
        </w:tc>
        <w:tc>
          <w:tcPr>
            <w:tcW w:w="1418" w:type="dxa"/>
            <w:tcBorders>
              <w:top w:val="nil"/>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-1,1</w:t>
            </w:r>
          </w:p>
        </w:tc>
      </w:tr>
      <w:tr w:rsidR="00980F94" w:rsidRPr="00AB3370" w:rsidTr="00980F94">
        <w:trPr>
          <w:trHeight w:val="461"/>
          <w:jc w:val="center"/>
        </w:trPr>
        <w:tc>
          <w:tcPr>
            <w:tcW w:w="2071" w:type="dxa"/>
            <w:tcBorders>
              <w:top w:val="nil"/>
              <w:left w:val="single" w:sz="4" w:space="0" w:color="auto"/>
              <w:bottom w:val="single" w:sz="4" w:space="0" w:color="auto"/>
              <w:right w:val="single" w:sz="4" w:space="0" w:color="auto"/>
            </w:tcBorders>
            <w:shd w:val="clear" w:color="auto" w:fill="auto"/>
            <w:vAlign w:val="bottom"/>
            <w:hideMark/>
          </w:tcPr>
          <w:p w:rsidR="00980F94" w:rsidRPr="00AB3370" w:rsidRDefault="00980F94" w:rsidP="00980F94">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Брестская</w:t>
            </w:r>
          </w:p>
        </w:tc>
        <w:tc>
          <w:tcPr>
            <w:tcW w:w="1421" w:type="dxa"/>
            <w:tcBorders>
              <w:top w:val="nil"/>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755,6</w:t>
            </w:r>
          </w:p>
        </w:tc>
        <w:tc>
          <w:tcPr>
            <w:tcW w:w="1626" w:type="dxa"/>
            <w:tcBorders>
              <w:top w:val="nil"/>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758,6</w:t>
            </w:r>
          </w:p>
        </w:tc>
        <w:tc>
          <w:tcPr>
            <w:tcW w:w="1418" w:type="dxa"/>
            <w:tcBorders>
              <w:top w:val="nil"/>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w:t>
            </w:r>
          </w:p>
        </w:tc>
      </w:tr>
      <w:tr w:rsidR="00980F94" w:rsidRPr="00AB3370" w:rsidTr="00980F94">
        <w:trPr>
          <w:trHeight w:val="461"/>
          <w:jc w:val="center"/>
        </w:trPr>
        <w:tc>
          <w:tcPr>
            <w:tcW w:w="2071" w:type="dxa"/>
            <w:tcBorders>
              <w:top w:val="nil"/>
              <w:left w:val="single" w:sz="4" w:space="0" w:color="auto"/>
              <w:bottom w:val="single" w:sz="4" w:space="0" w:color="auto"/>
              <w:right w:val="single" w:sz="4" w:space="0" w:color="auto"/>
            </w:tcBorders>
            <w:shd w:val="clear" w:color="auto" w:fill="auto"/>
            <w:vAlign w:val="bottom"/>
            <w:hideMark/>
          </w:tcPr>
          <w:p w:rsidR="00980F94" w:rsidRPr="00AB3370" w:rsidRDefault="00980F94" w:rsidP="00980F94">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Витебская</w:t>
            </w:r>
          </w:p>
        </w:tc>
        <w:tc>
          <w:tcPr>
            <w:tcW w:w="1421" w:type="dxa"/>
            <w:tcBorders>
              <w:top w:val="nil"/>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625</w:t>
            </w:r>
          </w:p>
        </w:tc>
        <w:tc>
          <w:tcPr>
            <w:tcW w:w="1626" w:type="dxa"/>
            <w:tcBorders>
              <w:top w:val="nil"/>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628,3</w:t>
            </w:r>
          </w:p>
        </w:tc>
        <w:tc>
          <w:tcPr>
            <w:tcW w:w="1418" w:type="dxa"/>
            <w:tcBorders>
              <w:top w:val="nil"/>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3,3</w:t>
            </w:r>
          </w:p>
        </w:tc>
      </w:tr>
      <w:tr w:rsidR="00980F94" w:rsidRPr="00AB3370" w:rsidTr="00980F94">
        <w:trPr>
          <w:trHeight w:val="461"/>
          <w:jc w:val="center"/>
        </w:trPr>
        <w:tc>
          <w:tcPr>
            <w:tcW w:w="2071" w:type="dxa"/>
            <w:tcBorders>
              <w:top w:val="nil"/>
              <w:left w:val="single" w:sz="4" w:space="0" w:color="auto"/>
              <w:bottom w:val="single" w:sz="4" w:space="0" w:color="auto"/>
              <w:right w:val="single" w:sz="4" w:space="0" w:color="auto"/>
            </w:tcBorders>
            <w:shd w:val="clear" w:color="auto" w:fill="auto"/>
            <w:vAlign w:val="bottom"/>
            <w:hideMark/>
          </w:tcPr>
          <w:p w:rsidR="00980F94" w:rsidRPr="00AB3370" w:rsidRDefault="00980F94" w:rsidP="00980F94">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Гомельская</w:t>
            </w:r>
          </w:p>
        </w:tc>
        <w:tc>
          <w:tcPr>
            <w:tcW w:w="1421" w:type="dxa"/>
            <w:tcBorders>
              <w:top w:val="nil"/>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650,3</w:t>
            </w:r>
          </w:p>
        </w:tc>
        <w:tc>
          <w:tcPr>
            <w:tcW w:w="1626" w:type="dxa"/>
            <w:tcBorders>
              <w:top w:val="nil"/>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652</w:t>
            </w:r>
          </w:p>
        </w:tc>
        <w:tc>
          <w:tcPr>
            <w:tcW w:w="1418" w:type="dxa"/>
            <w:tcBorders>
              <w:top w:val="nil"/>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1,7</w:t>
            </w:r>
          </w:p>
        </w:tc>
      </w:tr>
      <w:tr w:rsidR="00980F94" w:rsidRPr="00AB3370" w:rsidTr="00980F94">
        <w:trPr>
          <w:trHeight w:val="461"/>
          <w:jc w:val="center"/>
        </w:trPr>
        <w:tc>
          <w:tcPr>
            <w:tcW w:w="2071" w:type="dxa"/>
            <w:tcBorders>
              <w:top w:val="nil"/>
              <w:left w:val="single" w:sz="4" w:space="0" w:color="auto"/>
              <w:bottom w:val="single" w:sz="4" w:space="0" w:color="auto"/>
              <w:right w:val="single" w:sz="4" w:space="0" w:color="auto"/>
            </w:tcBorders>
            <w:shd w:val="clear" w:color="auto" w:fill="auto"/>
            <w:vAlign w:val="bottom"/>
            <w:hideMark/>
          </w:tcPr>
          <w:p w:rsidR="00980F94" w:rsidRPr="00AB3370" w:rsidRDefault="00980F94" w:rsidP="00980F94">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Гродненская</w:t>
            </w:r>
          </w:p>
        </w:tc>
        <w:tc>
          <w:tcPr>
            <w:tcW w:w="1421" w:type="dxa"/>
            <w:tcBorders>
              <w:top w:val="nil"/>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326,2</w:t>
            </w:r>
          </w:p>
        </w:tc>
        <w:tc>
          <w:tcPr>
            <w:tcW w:w="1626" w:type="dxa"/>
            <w:tcBorders>
              <w:top w:val="nil"/>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331,5</w:t>
            </w:r>
          </w:p>
        </w:tc>
        <w:tc>
          <w:tcPr>
            <w:tcW w:w="1418" w:type="dxa"/>
            <w:tcBorders>
              <w:top w:val="nil"/>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5,3</w:t>
            </w:r>
          </w:p>
        </w:tc>
      </w:tr>
      <w:tr w:rsidR="00980F94" w:rsidRPr="00AB3370" w:rsidTr="00980F94">
        <w:trPr>
          <w:trHeight w:val="461"/>
          <w:jc w:val="center"/>
        </w:trPr>
        <w:tc>
          <w:tcPr>
            <w:tcW w:w="2071" w:type="dxa"/>
            <w:tcBorders>
              <w:top w:val="nil"/>
              <w:left w:val="single" w:sz="4" w:space="0" w:color="auto"/>
              <w:bottom w:val="single" w:sz="4" w:space="0" w:color="auto"/>
              <w:right w:val="single" w:sz="4" w:space="0" w:color="auto"/>
            </w:tcBorders>
            <w:shd w:val="clear" w:color="auto" w:fill="auto"/>
            <w:vAlign w:val="bottom"/>
            <w:hideMark/>
          </w:tcPr>
          <w:p w:rsidR="00980F94" w:rsidRPr="00AB3370" w:rsidRDefault="00980F94" w:rsidP="00980F94">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Минская</w:t>
            </w:r>
          </w:p>
        </w:tc>
        <w:tc>
          <w:tcPr>
            <w:tcW w:w="1421" w:type="dxa"/>
            <w:tcBorders>
              <w:top w:val="nil"/>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725,4</w:t>
            </w:r>
          </w:p>
        </w:tc>
        <w:tc>
          <w:tcPr>
            <w:tcW w:w="1626" w:type="dxa"/>
            <w:tcBorders>
              <w:top w:val="nil"/>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707,9</w:t>
            </w:r>
          </w:p>
        </w:tc>
        <w:tc>
          <w:tcPr>
            <w:tcW w:w="1418" w:type="dxa"/>
            <w:tcBorders>
              <w:top w:val="nil"/>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-17,5</w:t>
            </w:r>
          </w:p>
        </w:tc>
      </w:tr>
      <w:tr w:rsidR="00980F94" w:rsidRPr="00AB3370" w:rsidTr="00980F94">
        <w:trPr>
          <w:trHeight w:val="461"/>
          <w:jc w:val="center"/>
        </w:trPr>
        <w:tc>
          <w:tcPr>
            <w:tcW w:w="2071" w:type="dxa"/>
            <w:tcBorders>
              <w:top w:val="nil"/>
              <w:left w:val="single" w:sz="4" w:space="0" w:color="auto"/>
              <w:bottom w:val="single" w:sz="4" w:space="0" w:color="auto"/>
              <w:right w:val="single" w:sz="4" w:space="0" w:color="auto"/>
            </w:tcBorders>
            <w:shd w:val="clear" w:color="auto" w:fill="auto"/>
            <w:vAlign w:val="bottom"/>
            <w:hideMark/>
          </w:tcPr>
          <w:p w:rsidR="00980F94" w:rsidRPr="00AB3370" w:rsidRDefault="00980F94" w:rsidP="00980F94">
            <w:pPr>
              <w:spacing w:after="0"/>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Могилевская</w:t>
            </w:r>
          </w:p>
        </w:tc>
        <w:tc>
          <w:tcPr>
            <w:tcW w:w="1421" w:type="dxa"/>
            <w:tcBorders>
              <w:top w:val="nil"/>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330,9</w:t>
            </w:r>
          </w:p>
        </w:tc>
        <w:tc>
          <w:tcPr>
            <w:tcW w:w="1626" w:type="dxa"/>
            <w:tcBorders>
              <w:top w:val="nil"/>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334</w:t>
            </w:r>
          </w:p>
        </w:tc>
        <w:tc>
          <w:tcPr>
            <w:tcW w:w="1418" w:type="dxa"/>
            <w:tcBorders>
              <w:top w:val="nil"/>
              <w:left w:val="nil"/>
              <w:bottom w:val="single" w:sz="4" w:space="0" w:color="auto"/>
              <w:right w:val="single" w:sz="4" w:space="0" w:color="auto"/>
            </w:tcBorders>
            <w:shd w:val="clear" w:color="auto" w:fill="auto"/>
            <w:noWrap/>
            <w:vAlign w:val="center"/>
            <w:hideMark/>
          </w:tcPr>
          <w:p w:rsidR="00980F94" w:rsidRPr="00AB3370" w:rsidRDefault="00980F94" w:rsidP="00980F94">
            <w:pPr>
              <w:spacing w:after="0"/>
              <w:jc w:val="center"/>
              <w:rPr>
                <w:rFonts w:ascii="Times New Roman" w:eastAsia="Times New Roman" w:hAnsi="Times New Roman" w:cs="Times New Roman"/>
                <w:color w:val="000000"/>
                <w:sz w:val="24"/>
                <w:szCs w:val="24"/>
                <w:lang w:eastAsia="ru-RU"/>
              </w:rPr>
            </w:pPr>
            <w:r w:rsidRPr="00AB3370">
              <w:rPr>
                <w:rFonts w:ascii="Times New Roman" w:eastAsia="Times New Roman" w:hAnsi="Times New Roman" w:cs="Times New Roman"/>
                <w:color w:val="000000"/>
                <w:sz w:val="24"/>
                <w:szCs w:val="24"/>
                <w:lang w:eastAsia="ru-RU"/>
              </w:rPr>
              <w:t>3,1</w:t>
            </w:r>
          </w:p>
        </w:tc>
      </w:tr>
    </w:tbl>
    <w:p w:rsidR="00980F94" w:rsidRPr="00AB3370" w:rsidRDefault="00980F94" w:rsidP="00980F94">
      <w:pPr>
        <w:pStyle w:val="ConsPlusNonformat"/>
        <w:spacing w:line="276" w:lineRule="auto"/>
        <w:jc w:val="both"/>
        <w:rPr>
          <w:rFonts w:ascii="Times New Roman" w:eastAsiaTheme="minorHAnsi" w:hAnsi="Times New Roman" w:cs="Times New Roman"/>
          <w:color w:val="000000"/>
          <w:sz w:val="24"/>
          <w:szCs w:val="24"/>
          <w:lang w:eastAsia="en-US"/>
        </w:rPr>
      </w:pPr>
    </w:p>
    <w:p w:rsidR="00A95838" w:rsidRPr="00AB3370" w:rsidRDefault="00104A1C" w:rsidP="00104A1C">
      <w:pPr>
        <w:pStyle w:val="Default"/>
        <w:spacing w:line="276" w:lineRule="auto"/>
        <w:ind w:firstLine="560"/>
        <w:jc w:val="both"/>
      </w:pPr>
      <w:r w:rsidRPr="00AB3370">
        <w:rPr>
          <w:rFonts w:ascii="Times New Roman" w:hAnsi="Times New Roman" w:cs="Times New Roman"/>
        </w:rPr>
        <w:t>Значительный вклад в развитие процессов деградации земель</w:t>
      </w:r>
      <w:r w:rsidR="00A95838" w:rsidRPr="00AB3370">
        <w:rPr>
          <w:rFonts w:ascii="Times New Roman" w:hAnsi="Times New Roman" w:cs="Times New Roman"/>
        </w:rPr>
        <w:t xml:space="preserve"> (посредством их </w:t>
      </w:r>
      <w:r w:rsidR="00B9708D" w:rsidRPr="00AB3370">
        <w:rPr>
          <w:rFonts w:ascii="Times New Roman" w:hAnsi="Times New Roman" w:cs="Times New Roman"/>
        </w:rPr>
        <w:t>нарушения</w:t>
      </w:r>
      <w:r w:rsidR="00A95838" w:rsidRPr="00AB3370">
        <w:rPr>
          <w:rFonts w:ascii="Times New Roman" w:hAnsi="Times New Roman" w:cs="Times New Roman"/>
        </w:rPr>
        <w:t xml:space="preserve"> и загрязнения) </w:t>
      </w:r>
      <w:r w:rsidR="00AA2E0A" w:rsidRPr="00AB3370">
        <w:rPr>
          <w:rFonts w:ascii="Times New Roman" w:hAnsi="Times New Roman" w:cs="Times New Roman"/>
        </w:rPr>
        <w:t>в</w:t>
      </w:r>
      <w:r w:rsidRPr="00AB3370">
        <w:rPr>
          <w:rFonts w:ascii="Times New Roman" w:hAnsi="Times New Roman" w:cs="Times New Roman"/>
        </w:rPr>
        <w:t>носит деятельность, связанная с разработкой месторождений, добычей и переработкой полезных ископаемых. Масштабы, степень и виды негативного влияния в разрезе регионов формируются в зависимости от особенностей распространения</w:t>
      </w:r>
      <w:r w:rsidR="00710A2D" w:rsidRPr="00AB3370">
        <w:rPr>
          <w:rFonts w:ascii="Times New Roman" w:hAnsi="Times New Roman" w:cs="Times New Roman"/>
        </w:rPr>
        <w:t>,</w:t>
      </w:r>
      <w:r w:rsidRPr="00AB3370">
        <w:rPr>
          <w:rFonts w:ascii="Times New Roman" w:hAnsi="Times New Roman" w:cs="Times New Roman"/>
        </w:rPr>
        <w:t xml:space="preserve"> залегания </w:t>
      </w:r>
      <w:r w:rsidR="00710A2D" w:rsidRPr="00AB3370">
        <w:rPr>
          <w:rFonts w:ascii="Times New Roman" w:hAnsi="Times New Roman" w:cs="Times New Roman"/>
        </w:rPr>
        <w:t xml:space="preserve">и мощности месторождений </w:t>
      </w:r>
      <w:r w:rsidR="00B9708D" w:rsidRPr="00AB3370">
        <w:rPr>
          <w:rFonts w:ascii="Times New Roman" w:hAnsi="Times New Roman" w:cs="Times New Roman"/>
        </w:rPr>
        <w:t xml:space="preserve">полезных ископаемых. </w:t>
      </w:r>
      <w:r w:rsidR="00BB65FD" w:rsidRPr="00AB3370">
        <w:rPr>
          <w:rFonts w:ascii="Times New Roman" w:hAnsi="Times New Roman" w:cs="Times New Roman"/>
        </w:rPr>
        <w:t>Следовательно,</w:t>
      </w:r>
      <w:r w:rsidRPr="00AB3370">
        <w:rPr>
          <w:rFonts w:ascii="Times New Roman" w:hAnsi="Times New Roman" w:cs="Times New Roman"/>
        </w:rPr>
        <w:t xml:space="preserve"> интенсивность нагрузки определяется количеством </w:t>
      </w:r>
      <w:r w:rsidR="00BB65FD" w:rsidRPr="00AB3370">
        <w:rPr>
          <w:rFonts w:ascii="Times New Roman" w:hAnsi="Times New Roman" w:cs="Times New Roman"/>
        </w:rPr>
        <w:t>эксплуатируемых и планируемых к вводу в эксплуатацию месторождений полезных ископаемых</w:t>
      </w:r>
      <w:r w:rsidR="008B5E51" w:rsidRPr="00AB3370">
        <w:rPr>
          <w:rFonts w:ascii="Times New Roman" w:hAnsi="Times New Roman" w:cs="Times New Roman"/>
        </w:rPr>
        <w:t xml:space="preserve">, а также особенностями </w:t>
      </w:r>
      <w:r w:rsidR="00936B61" w:rsidRPr="00AB3370">
        <w:rPr>
          <w:rFonts w:ascii="Times New Roman" w:hAnsi="Times New Roman" w:cs="Times New Roman"/>
        </w:rPr>
        <w:t>функционирования предприятий по их добыче и переработке</w:t>
      </w:r>
      <w:r w:rsidR="008B5E51" w:rsidRPr="00AB3370">
        <w:t>.</w:t>
      </w:r>
    </w:p>
    <w:p w:rsidR="008B5E51" w:rsidRPr="00AB3370" w:rsidRDefault="00156728" w:rsidP="00104A1C">
      <w:pPr>
        <w:pStyle w:val="Default"/>
        <w:spacing w:line="276" w:lineRule="auto"/>
        <w:ind w:firstLine="560"/>
        <w:jc w:val="both"/>
        <w:rPr>
          <w:rFonts w:ascii="Times New Roman" w:hAnsi="Times New Roman" w:cs="Times New Roman"/>
        </w:rPr>
      </w:pPr>
      <w:proofErr w:type="gramStart"/>
      <w:r w:rsidRPr="00AB3370">
        <w:rPr>
          <w:rFonts w:ascii="Times New Roman" w:hAnsi="Times New Roman" w:cs="Times New Roman"/>
        </w:rPr>
        <w:t xml:space="preserve">Так, </w:t>
      </w:r>
      <w:r w:rsidR="00875917" w:rsidRPr="00AB3370">
        <w:rPr>
          <w:rFonts w:ascii="Times New Roman" w:hAnsi="Times New Roman" w:cs="Times New Roman"/>
        </w:rPr>
        <w:t>к примеру,</w:t>
      </w:r>
      <w:r w:rsidRPr="00AB3370">
        <w:rPr>
          <w:rFonts w:ascii="Times New Roman" w:hAnsi="Times New Roman" w:cs="Times New Roman"/>
        </w:rPr>
        <w:t xml:space="preserve"> влияние</w:t>
      </w:r>
      <w:r w:rsidR="00D56559" w:rsidRPr="00AB3370">
        <w:rPr>
          <w:rFonts w:ascii="Times New Roman" w:hAnsi="Times New Roman" w:cs="Times New Roman"/>
        </w:rPr>
        <w:t xml:space="preserve"> на земли</w:t>
      </w:r>
      <w:r w:rsidRPr="00AB3370">
        <w:rPr>
          <w:rFonts w:ascii="Times New Roman" w:hAnsi="Times New Roman" w:cs="Times New Roman"/>
        </w:rPr>
        <w:t xml:space="preserve">, связанное с добычей торфа в свое время </w:t>
      </w:r>
      <w:r w:rsidR="00D56559" w:rsidRPr="00AB3370">
        <w:rPr>
          <w:rFonts w:ascii="Times New Roman" w:hAnsi="Times New Roman" w:cs="Times New Roman"/>
        </w:rPr>
        <w:t>имело общереспубликанский характер (региональные различия интенсивности определялись площадями распространения торфа)</w:t>
      </w:r>
      <w:r w:rsidR="00607418" w:rsidRPr="00AB3370">
        <w:rPr>
          <w:rFonts w:ascii="Times New Roman" w:hAnsi="Times New Roman" w:cs="Times New Roman"/>
        </w:rPr>
        <w:t>, а добыча прочих топливных минеральных ресурсов (нефти, бурого угля и горючих сланцев)</w:t>
      </w:r>
      <w:r w:rsidR="00D7330D" w:rsidRPr="00AB3370">
        <w:rPr>
          <w:rFonts w:ascii="Times New Roman" w:hAnsi="Times New Roman" w:cs="Times New Roman"/>
        </w:rPr>
        <w:t xml:space="preserve"> характерна для Гомельской и Могилевской областей.</w:t>
      </w:r>
      <w:proofErr w:type="gramEnd"/>
    </w:p>
    <w:p w:rsidR="00AA2E0A" w:rsidRPr="00AB3370" w:rsidRDefault="00AA2E0A" w:rsidP="00104A1C">
      <w:pPr>
        <w:pStyle w:val="Default"/>
        <w:spacing w:line="276" w:lineRule="auto"/>
        <w:ind w:firstLine="560"/>
        <w:jc w:val="both"/>
        <w:rPr>
          <w:rFonts w:ascii="Times New Roman" w:hAnsi="Times New Roman" w:cs="Times New Roman"/>
        </w:rPr>
      </w:pPr>
      <w:r w:rsidRPr="00AB3370">
        <w:rPr>
          <w:rFonts w:ascii="Times New Roman" w:hAnsi="Times New Roman" w:cs="Times New Roman"/>
        </w:rPr>
        <w:t>Основное влияние выражается в просадках земель, различных видах загрязнений</w:t>
      </w:r>
      <w:r w:rsidR="00DF5AF5" w:rsidRPr="00AB3370">
        <w:rPr>
          <w:rFonts w:ascii="Times New Roman" w:hAnsi="Times New Roman" w:cs="Times New Roman"/>
        </w:rPr>
        <w:t>, изменении физических и химических свойств.</w:t>
      </w:r>
    </w:p>
    <w:p w:rsidR="00D7330D" w:rsidRPr="00AB3370" w:rsidRDefault="008B630D" w:rsidP="00104A1C">
      <w:pPr>
        <w:pStyle w:val="Default"/>
        <w:spacing w:line="276" w:lineRule="auto"/>
        <w:ind w:firstLine="560"/>
        <w:jc w:val="both"/>
        <w:rPr>
          <w:rFonts w:ascii="Times New Roman" w:hAnsi="Times New Roman" w:cs="Times New Roman"/>
        </w:rPr>
      </w:pPr>
      <w:r w:rsidRPr="00AB3370">
        <w:rPr>
          <w:rFonts w:ascii="Times New Roman" w:hAnsi="Times New Roman" w:cs="Times New Roman"/>
        </w:rPr>
        <w:t xml:space="preserve">В Брестской </w:t>
      </w:r>
      <w:r w:rsidR="00781A35" w:rsidRPr="00AB3370">
        <w:rPr>
          <w:rFonts w:ascii="Times New Roman" w:hAnsi="Times New Roman" w:cs="Times New Roman"/>
        </w:rPr>
        <w:t xml:space="preserve">области наглядным примером </w:t>
      </w:r>
      <w:r w:rsidR="00DF5AF5" w:rsidRPr="00AB3370">
        <w:rPr>
          <w:rFonts w:ascii="Times New Roman" w:hAnsi="Times New Roman" w:cs="Times New Roman"/>
        </w:rPr>
        <w:t xml:space="preserve">негативного влияния </w:t>
      </w:r>
      <w:r w:rsidR="00781A35" w:rsidRPr="00AB3370">
        <w:rPr>
          <w:rFonts w:ascii="Times New Roman" w:hAnsi="Times New Roman" w:cs="Times New Roman"/>
        </w:rPr>
        <w:t xml:space="preserve">может служить </w:t>
      </w:r>
      <w:r w:rsidR="00DF5AF5" w:rsidRPr="00AB3370">
        <w:rPr>
          <w:rFonts w:ascii="Times New Roman" w:hAnsi="Times New Roman" w:cs="Times New Roman"/>
        </w:rPr>
        <w:t>эксплуатация</w:t>
      </w:r>
      <w:r w:rsidR="00781A35" w:rsidRPr="00AB3370">
        <w:rPr>
          <w:rFonts w:ascii="Times New Roman" w:hAnsi="Times New Roman" w:cs="Times New Roman"/>
        </w:rPr>
        <w:t xml:space="preserve"> карьер</w:t>
      </w:r>
      <w:r w:rsidR="00390407" w:rsidRPr="00AB3370">
        <w:rPr>
          <w:rFonts w:ascii="Times New Roman" w:hAnsi="Times New Roman" w:cs="Times New Roman"/>
        </w:rPr>
        <w:t>а</w:t>
      </w:r>
      <w:r w:rsidR="00781A35" w:rsidRPr="00AB3370">
        <w:rPr>
          <w:rFonts w:ascii="Times New Roman" w:hAnsi="Times New Roman" w:cs="Times New Roman"/>
        </w:rPr>
        <w:t xml:space="preserve"> по добыче строительного камня «Микашевичи» (есть месторождение и в Гомельской области, но значительно меньшей мощности</w:t>
      </w:r>
      <w:r w:rsidR="00012DAC" w:rsidRPr="00AB3370">
        <w:rPr>
          <w:rFonts w:ascii="Times New Roman" w:hAnsi="Times New Roman" w:cs="Times New Roman"/>
        </w:rPr>
        <w:t>)</w:t>
      </w:r>
      <w:r w:rsidR="00C43A99" w:rsidRPr="00AB3370">
        <w:rPr>
          <w:rFonts w:ascii="Times New Roman" w:hAnsi="Times New Roman" w:cs="Times New Roman"/>
        </w:rPr>
        <w:t>.</w:t>
      </w:r>
    </w:p>
    <w:p w:rsidR="000A67C1" w:rsidRPr="00AB3370" w:rsidRDefault="000A67C1" w:rsidP="00104A1C">
      <w:pPr>
        <w:pStyle w:val="Default"/>
        <w:spacing w:line="276" w:lineRule="auto"/>
        <w:ind w:firstLine="560"/>
        <w:jc w:val="both"/>
        <w:rPr>
          <w:rFonts w:ascii="Times New Roman" w:hAnsi="Times New Roman" w:cs="Times New Roman"/>
        </w:rPr>
      </w:pPr>
      <w:r w:rsidRPr="00AB3370">
        <w:rPr>
          <w:rFonts w:ascii="Times New Roman" w:hAnsi="Times New Roman" w:cs="Times New Roman"/>
        </w:rPr>
        <w:t xml:space="preserve">Влияние в Витебской области </w:t>
      </w:r>
      <w:r w:rsidR="00BA723B" w:rsidRPr="00AB3370">
        <w:rPr>
          <w:rFonts w:ascii="Times New Roman" w:hAnsi="Times New Roman" w:cs="Times New Roman"/>
        </w:rPr>
        <w:t>ярко выражено н</w:t>
      </w:r>
      <w:r w:rsidR="00B9708D" w:rsidRPr="00AB3370">
        <w:rPr>
          <w:rFonts w:ascii="Times New Roman" w:hAnsi="Times New Roman" w:cs="Times New Roman"/>
        </w:rPr>
        <w:t>а</w:t>
      </w:r>
      <w:r w:rsidR="00BA723B" w:rsidRPr="00AB3370">
        <w:rPr>
          <w:rFonts w:ascii="Times New Roman" w:hAnsi="Times New Roman" w:cs="Times New Roman"/>
        </w:rPr>
        <w:t xml:space="preserve"> месторождениях доломита (в основном используется месторождение «Руба» вблизи г. Витебска).</w:t>
      </w:r>
    </w:p>
    <w:p w:rsidR="00C43A99" w:rsidRPr="00AB3370" w:rsidRDefault="00C43A99" w:rsidP="00104A1C">
      <w:pPr>
        <w:pStyle w:val="Default"/>
        <w:spacing w:line="276" w:lineRule="auto"/>
        <w:ind w:firstLine="560"/>
        <w:jc w:val="both"/>
        <w:rPr>
          <w:rFonts w:ascii="Times New Roman" w:hAnsi="Times New Roman" w:cs="Times New Roman"/>
        </w:rPr>
      </w:pPr>
      <w:r w:rsidRPr="00AB3370">
        <w:rPr>
          <w:rFonts w:ascii="Times New Roman" w:hAnsi="Times New Roman" w:cs="Times New Roman"/>
        </w:rPr>
        <w:t xml:space="preserve">В Гомельской области </w:t>
      </w:r>
      <w:r w:rsidR="0003685A" w:rsidRPr="00AB3370">
        <w:rPr>
          <w:rFonts w:ascii="Times New Roman" w:hAnsi="Times New Roman" w:cs="Times New Roman"/>
        </w:rPr>
        <w:t xml:space="preserve">значительное влияние оказывают </w:t>
      </w:r>
      <w:r w:rsidR="00CD10FD" w:rsidRPr="00AB3370">
        <w:rPr>
          <w:rFonts w:ascii="Times New Roman" w:hAnsi="Times New Roman" w:cs="Times New Roman"/>
        </w:rPr>
        <w:t>добыча нефти,</w:t>
      </w:r>
      <w:r w:rsidRPr="00AB3370">
        <w:rPr>
          <w:rFonts w:ascii="Times New Roman" w:hAnsi="Times New Roman" w:cs="Times New Roman"/>
        </w:rPr>
        <w:t xml:space="preserve"> каменной </w:t>
      </w:r>
      <w:r w:rsidR="00CD10FD" w:rsidRPr="00AB3370">
        <w:rPr>
          <w:rFonts w:ascii="Times New Roman" w:hAnsi="Times New Roman" w:cs="Times New Roman"/>
        </w:rPr>
        <w:t>соли и кремнистых пород</w:t>
      </w:r>
      <w:r w:rsidR="00F61BC7" w:rsidRPr="00AB3370">
        <w:rPr>
          <w:rFonts w:ascii="Times New Roman" w:hAnsi="Times New Roman" w:cs="Times New Roman"/>
        </w:rPr>
        <w:t>.</w:t>
      </w:r>
    </w:p>
    <w:p w:rsidR="00390407" w:rsidRPr="00AB3370" w:rsidRDefault="00390407" w:rsidP="00104A1C">
      <w:pPr>
        <w:pStyle w:val="Default"/>
        <w:spacing w:line="276" w:lineRule="auto"/>
        <w:ind w:firstLine="560"/>
        <w:jc w:val="both"/>
        <w:rPr>
          <w:rFonts w:ascii="Times New Roman" w:hAnsi="Times New Roman" w:cs="Times New Roman"/>
        </w:rPr>
      </w:pPr>
      <w:r w:rsidRPr="00AB3370">
        <w:rPr>
          <w:rFonts w:ascii="Times New Roman" w:hAnsi="Times New Roman" w:cs="Times New Roman"/>
        </w:rPr>
        <w:t xml:space="preserve">В Гродненской области </w:t>
      </w:r>
      <w:r w:rsidR="00012DAC" w:rsidRPr="00AB3370">
        <w:rPr>
          <w:rFonts w:ascii="Times New Roman" w:hAnsi="Times New Roman" w:cs="Times New Roman"/>
        </w:rPr>
        <w:t xml:space="preserve">влияние связано с </w:t>
      </w:r>
      <w:r w:rsidR="007D0784" w:rsidRPr="00AB3370">
        <w:rPr>
          <w:rFonts w:ascii="Times New Roman" w:hAnsi="Times New Roman" w:cs="Times New Roman"/>
        </w:rPr>
        <w:t>разработк</w:t>
      </w:r>
      <w:r w:rsidR="00012DAC" w:rsidRPr="00AB3370">
        <w:rPr>
          <w:rFonts w:ascii="Times New Roman" w:hAnsi="Times New Roman" w:cs="Times New Roman"/>
        </w:rPr>
        <w:t>ой</w:t>
      </w:r>
      <w:r w:rsidR="007D0784" w:rsidRPr="00AB3370">
        <w:rPr>
          <w:rFonts w:ascii="Times New Roman" w:hAnsi="Times New Roman" w:cs="Times New Roman"/>
        </w:rPr>
        <w:t xml:space="preserve"> полезных ископаемых (карбонатные породы) для производства цемента и извести</w:t>
      </w:r>
      <w:r w:rsidR="00012DAC" w:rsidRPr="00AB3370">
        <w:rPr>
          <w:rFonts w:ascii="Times New Roman" w:hAnsi="Times New Roman" w:cs="Times New Roman"/>
        </w:rPr>
        <w:t>.</w:t>
      </w:r>
    </w:p>
    <w:p w:rsidR="00012DAC" w:rsidRPr="00AB3370" w:rsidRDefault="00012DAC" w:rsidP="00104A1C">
      <w:pPr>
        <w:pStyle w:val="Default"/>
        <w:spacing w:line="276" w:lineRule="auto"/>
        <w:ind w:firstLine="560"/>
        <w:jc w:val="both"/>
        <w:rPr>
          <w:rFonts w:ascii="Times New Roman" w:hAnsi="Times New Roman" w:cs="Times New Roman"/>
        </w:rPr>
      </w:pPr>
      <w:r w:rsidRPr="00AB3370">
        <w:rPr>
          <w:rFonts w:ascii="Times New Roman" w:hAnsi="Times New Roman" w:cs="Times New Roman"/>
        </w:rPr>
        <w:t xml:space="preserve">На территории Минской области наиболее значимым воздействием характеризуется добыча калийных солей </w:t>
      </w:r>
      <w:r w:rsidR="000A67C1" w:rsidRPr="00AB3370">
        <w:rPr>
          <w:rFonts w:ascii="Times New Roman" w:hAnsi="Times New Roman" w:cs="Times New Roman"/>
        </w:rPr>
        <w:t xml:space="preserve">на месторождениях </w:t>
      </w:r>
      <w:proofErr w:type="gramStart"/>
      <w:r w:rsidRPr="00AB3370">
        <w:rPr>
          <w:rFonts w:ascii="Times New Roman" w:hAnsi="Times New Roman" w:cs="Times New Roman"/>
        </w:rPr>
        <w:t>в</w:t>
      </w:r>
      <w:proofErr w:type="gramEnd"/>
      <w:r w:rsidR="00B9708D" w:rsidRPr="00AB3370">
        <w:rPr>
          <w:rFonts w:ascii="Times New Roman" w:hAnsi="Times New Roman" w:cs="Times New Roman"/>
        </w:rPr>
        <w:t xml:space="preserve"> </w:t>
      </w:r>
      <w:proofErr w:type="gramStart"/>
      <w:r w:rsidRPr="00AB3370">
        <w:rPr>
          <w:rFonts w:ascii="Times New Roman" w:hAnsi="Times New Roman" w:cs="Times New Roman"/>
        </w:rPr>
        <w:t>Солигорском</w:t>
      </w:r>
      <w:proofErr w:type="gramEnd"/>
      <w:r w:rsidRPr="00AB3370">
        <w:rPr>
          <w:rFonts w:ascii="Times New Roman" w:hAnsi="Times New Roman" w:cs="Times New Roman"/>
        </w:rPr>
        <w:t xml:space="preserve"> районе</w:t>
      </w:r>
      <w:r w:rsidR="000A67C1" w:rsidRPr="00AB3370">
        <w:rPr>
          <w:rFonts w:ascii="Times New Roman" w:hAnsi="Times New Roman" w:cs="Times New Roman"/>
        </w:rPr>
        <w:t>.</w:t>
      </w:r>
    </w:p>
    <w:p w:rsidR="009E05D7" w:rsidRPr="00156728" w:rsidRDefault="009E05D7" w:rsidP="00104A1C">
      <w:pPr>
        <w:pStyle w:val="Default"/>
        <w:spacing w:line="276" w:lineRule="auto"/>
        <w:ind w:firstLine="560"/>
        <w:jc w:val="both"/>
        <w:rPr>
          <w:rFonts w:ascii="Times New Roman" w:hAnsi="Times New Roman" w:cs="Times New Roman"/>
        </w:rPr>
      </w:pPr>
      <w:r w:rsidRPr="00AB3370">
        <w:rPr>
          <w:rFonts w:ascii="Times New Roman" w:hAnsi="Times New Roman" w:cs="Times New Roman"/>
        </w:rPr>
        <w:t>В Могилевской области, также как в Гомельской и Гродненской областях, значительное влияние оказывает добыча нефти</w:t>
      </w:r>
      <w:r w:rsidR="005445AF" w:rsidRPr="00AB3370">
        <w:rPr>
          <w:rFonts w:ascii="Times New Roman" w:hAnsi="Times New Roman" w:cs="Times New Roman"/>
        </w:rPr>
        <w:t xml:space="preserve"> и полезных ископаемых для производства цемента.</w:t>
      </w:r>
      <w:bookmarkStart w:id="0" w:name="_GoBack"/>
      <w:bookmarkEnd w:id="0"/>
    </w:p>
    <w:p w:rsidR="00917FDC" w:rsidRPr="002D6F6B" w:rsidRDefault="00917FDC" w:rsidP="000B140E">
      <w:pPr>
        <w:autoSpaceDE w:val="0"/>
        <w:autoSpaceDN w:val="0"/>
        <w:adjustRightInd w:val="0"/>
        <w:spacing w:after="0"/>
        <w:jc w:val="both"/>
        <w:rPr>
          <w:rFonts w:ascii="Times New Roman" w:hAnsi="Times New Roman" w:cs="Times New Roman"/>
          <w:bCs/>
          <w:iCs/>
          <w:color w:val="000000"/>
          <w:sz w:val="24"/>
          <w:szCs w:val="24"/>
        </w:rPr>
      </w:pPr>
    </w:p>
    <w:sectPr w:rsidR="00917FDC" w:rsidRPr="002D6F6B" w:rsidSect="00436CD4">
      <w:footerReference w:type="default" r:id="rId10"/>
      <w:pgSz w:w="11906" w:h="16838"/>
      <w:pgMar w:top="1134" w:right="850" w:bottom="1134" w:left="1701" w:header="567" w:footer="283" w:gutter="0"/>
      <w:pgNumType w:start="30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260" w:rsidRDefault="001C4260" w:rsidP="00450B80">
      <w:pPr>
        <w:spacing w:after="0" w:line="240" w:lineRule="auto"/>
      </w:pPr>
      <w:r>
        <w:separator/>
      </w:r>
    </w:p>
  </w:endnote>
  <w:endnote w:type="continuationSeparator" w:id="0">
    <w:p w:rsidR="001C4260" w:rsidRDefault="001C4260" w:rsidP="0045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930474"/>
      <w:docPartObj>
        <w:docPartGallery w:val="Page Numbers (Bottom of Page)"/>
        <w:docPartUnique/>
      </w:docPartObj>
    </w:sdtPr>
    <w:sdtContent>
      <w:p w:rsidR="001C4260" w:rsidRDefault="001C4260">
        <w:pPr>
          <w:pStyle w:val="ad"/>
          <w:jc w:val="center"/>
        </w:pPr>
        <w:r>
          <w:fldChar w:fldCharType="begin"/>
        </w:r>
        <w:r>
          <w:instrText>PAGE   \* MERGEFORMAT</w:instrText>
        </w:r>
        <w:r>
          <w:fldChar w:fldCharType="separate"/>
        </w:r>
        <w:r w:rsidR="00AB3370">
          <w:rPr>
            <w:noProof/>
          </w:rPr>
          <w:t>318</w:t>
        </w:r>
        <w:r>
          <w:rPr>
            <w:noProof/>
          </w:rPr>
          <w:fldChar w:fldCharType="end"/>
        </w:r>
      </w:p>
    </w:sdtContent>
  </w:sdt>
  <w:p w:rsidR="001C4260" w:rsidRDefault="001C426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260" w:rsidRDefault="001C4260" w:rsidP="00450B80">
      <w:pPr>
        <w:spacing w:after="0" w:line="240" w:lineRule="auto"/>
      </w:pPr>
      <w:r>
        <w:separator/>
      </w:r>
    </w:p>
  </w:footnote>
  <w:footnote w:type="continuationSeparator" w:id="0">
    <w:p w:rsidR="001C4260" w:rsidRDefault="001C4260" w:rsidP="00450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72610"/>
    <w:multiLevelType w:val="multilevel"/>
    <w:tmpl w:val="0082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3D7A45"/>
    <w:multiLevelType w:val="multilevel"/>
    <w:tmpl w:val="185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1E1F"/>
    <w:rsid w:val="000012CD"/>
    <w:rsid w:val="00002EA0"/>
    <w:rsid w:val="000057F2"/>
    <w:rsid w:val="00010188"/>
    <w:rsid w:val="00010766"/>
    <w:rsid w:val="00010EB9"/>
    <w:rsid w:val="00012DAC"/>
    <w:rsid w:val="00020697"/>
    <w:rsid w:val="00035DA7"/>
    <w:rsid w:val="0003609A"/>
    <w:rsid w:val="0003685A"/>
    <w:rsid w:val="00037B2A"/>
    <w:rsid w:val="0004125C"/>
    <w:rsid w:val="00043D9A"/>
    <w:rsid w:val="0004451B"/>
    <w:rsid w:val="00044B57"/>
    <w:rsid w:val="00045497"/>
    <w:rsid w:val="00053FB2"/>
    <w:rsid w:val="0005703A"/>
    <w:rsid w:val="0006055C"/>
    <w:rsid w:val="00063A87"/>
    <w:rsid w:val="00063EBB"/>
    <w:rsid w:val="000653E6"/>
    <w:rsid w:val="00070930"/>
    <w:rsid w:val="00071986"/>
    <w:rsid w:val="00076958"/>
    <w:rsid w:val="00076AED"/>
    <w:rsid w:val="00082FE0"/>
    <w:rsid w:val="00084421"/>
    <w:rsid w:val="00084557"/>
    <w:rsid w:val="0008555A"/>
    <w:rsid w:val="000A1C1F"/>
    <w:rsid w:val="000A5CC6"/>
    <w:rsid w:val="000A67C1"/>
    <w:rsid w:val="000A7D97"/>
    <w:rsid w:val="000B001B"/>
    <w:rsid w:val="000B140E"/>
    <w:rsid w:val="000B2FCF"/>
    <w:rsid w:val="000C39C7"/>
    <w:rsid w:val="000C5145"/>
    <w:rsid w:val="000C601F"/>
    <w:rsid w:val="000C62CC"/>
    <w:rsid w:val="000E2511"/>
    <w:rsid w:val="000F3083"/>
    <w:rsid w:val="000F4097"/>
    <w:rsid w:val="000F5B39"/>
    <w:rsid w:val="000F5F88"/>
    <w:rsid w:val="000F7909"/>
    <w:rsid w:val="001008FE"/>
    <w:rsid w:val="00100BAF"/>
    <w:rsid w:val="00104A1C"/>
    <w:rsid w:val="00104FE6"/>
    <w:rsid w:val="001146F4"/>
    <w:rsid w:val="00115B67"/>
    <w:rsid w:val="00117BCD"/>
    <w:rsid w:val="0012232D"/>
    <w:rsid w:val="001236F9"/>
    <w:rsid w:val="00127C3A"/>
    <w:rsid w:val="00132818"/>
    <w:rsid w:val="00132D7B"/>
    <w:rsid w:val="00136003"/>
    <w:rsid w:val="0014416F"/>
    <w:rsid w:val="00145DD6"/>
    <w:rsid w:val="00145FD7"/>
    <w:rsid w:val="001469D8"/>
    <w:rsid w:val="001511F6"/>
    <w:rsid w:val="00156728"/>
    <w:rsid w:val="00162F51"/>
    <w:rsid w:val="0016412A"/>
    <w:rsid w:val="00167778"/>
    <w:rsid w:val="0017127B"/>
    <w:rsid w:val="001714D3"/>
    <w:rsid w:val="00171E4B"/>
    <w:rsid w:val="001720BD"/>
    <w:rsid w:val="00174742"/>
    <w:rsid w:val="00175988"/>
    <w:rsid w:val="001765DD"/>
    <w:rsid w:val="00182EBB"/>
    <w:rsid w:val="00184870"/>
    <w:rsid w:val="00191779"/>
    <w:rsid w:val="00193694"/>
    <w:rsid w:val="0019459E"/>
    <w:rsid w:val="00197BCF"/>
    <w:rsid w:val="001A5876"/>
    <w:rsid w:val="001A7BD5"/>
    <w:rsid w:val="001B0039"/>
    <w:rsid w:val="001B0EAA"/>
    <w:rsid w:val="001C1982"/>
    <w:rsid w:val="001C4260"/>
    <w:rsid w:val="001C587B"/>
    <w:rsid w:val="001D34D6"/>
    <w:rsid w:val="001D7B99"/>
    <w:rsid w:val="001D7F1E"/>
    <w:rsid w:val="001E2968"/>
    <w:rsid w:val="001F348E"/>
    <w:rsid w:val="001F5E81"/>
    <w:rsid w:val="00202EE5"/>
    <w:rsid w:val="002077AA"/>
    <w:rsid w:val="00213667"/>
    <w:rsid w:val="00222A0C"/>
    <w:rsid w:val="00226132"/>
    <w:rsid w:val="00231586"/>
    <w:rsid w:val="00232848"/>
    <w:rsid w:val="00233A55"/>
    <w:rsid w:val="002349F3"/>
    <w:rsid w:val="00236331"/>
    <w:rsid w:val="00240CDE"/>
    <w:rsid w:val="002501AE"/>
    <w:rsid w:val="0025197F"/>
    <w:rsid w:val="002522F0"/>
    <w:rsid w:val="00260E3D"/>
    <w:rsid w:val="002629C2"/>
    <w:rsid w:val="002734BD"/>
    <w:rsid w:val="0027501E"/>
    <w:rsid w:val="002778CD"/>
    <w:rsid w:val="002812C5"/>
    <w:rsid w:val="00282F8E"/>
    <w:rsid w:val="00293416"/>
    <w:rsid w:val="002A2609"/>
    <w:rsid w:val="002A4E5F"/>
    <w:rsid w:val="002A6D7B"/>
    <w:rsid w:val="002B05D1"/>
    <w:rsid w:val="002B1F3B"/>
    <w:rsid w:val="002B43D1"/>
    <w:rsid w:val="002B4F9D"/>
    <w:rsid w:val="002C4C04"/>
    <w:rsid w:val="002C59C8"/>
    <w:rsid w:val="002D38CA"/>
    <w:rsid w:val="002D485B"/>
    <w:rsid w:val="002D4AC3"/>
    <w:rsid w:val="002D695F"/>
    <w:rsid w:val="002D6F6B"/>
    <w:rsid w:val="002E0344"/>
    <w:rsid w:val="002E4CE6"/>
    <w:rsid w:val="002F37A1"/>
    <w:rsid w:val="002F3CE9"/>
    <w:rsid w:val="002F464A"/>
    <w:rsid w:val="0030283A"/>
    <w:rsid w:val="003068A6"/>
    <w:rsid w:val="00306C8C"/>
    <w:rsid w:val="0031418D"/>
    <w:rsid w:val="0031726F"/>
    <w:rsid w:val="00321F6F"/>
    <w:rsid w:val="00335A44"/>
    <w:rsid w:val="00341B2E"/>
    <w:rsid w:val="00344DB1"/>
    <w:rsid w:val="00346676"/>
    <w:rsid w:val="003507FD"/>
    <w:rsid w:val="00350C9B"/>
    <w:rsid w:val="00354187"/>
    <w:rsid w:val="00362B59"/>
    <w:rsid w:val="00366254"/>
    <w:rsid w:val="0036717C"/>
    <w:rsid w:val="00367EDD"/>
    <w:rsid w:val="00370672"/>
    <w:rsid w:val="00371389"/>
    <w:rsid w:val="00374426"/>
    <w:rsid w:val="00380309"/>
    <w:rsid w:val="00380B7C"/>
    <w:rsid w:val="00383107"/>
    <w:rsid w:val="003847D6"/>
    <w:rsid w:val="00384818"/>
    <w:rsid w:val="00387091"/>
    <w:rsid w:val="00387840"/>
    <w:rsid w:val="00387BFC"/>
    <w:rsid w:val="0039000C"/>
    <w:rsid w:val="00390407"/>
    <w:rsid w:val="00391479"/>
    <w:rsid w:val="00395DD4"/>
    <w:rsid w:val="003964AC"/>
    <w:rsid w:val="003A51D9"/>
    <w:rsid w:val="003B4E8A"/>
    <w:rsid w:val="003B64CB"/>
    <w:rsid w:val="003C137D"/>
    <w:rsid w:val="003C1C0A"/>
    <w:rsid w:val="003D0151"/>
    <w:rsid w:val="003D2297"/>
    <w:rsid w:val="003D27A2"/>
    <w:rsid w:val="003E0BD0"/>
    <w:rsid w:val="003F0295"/>
    <w:rsid w:val="003F048F"/>
    <w:rsid w:val="003F1B19"/>
    <w:rsid w:val="003F237A"/>
    <w:rsid w:val="003F4D86"/>
    <w:rsid w:val="003F5A8E"/>
    <w:rsid w:val="00402356"/>
    <w:rsid w:val="004110EC"/>
    <w:rsid w:val="00413DD5"/>
    <w:rsid w:val="0041414C"/>
    <w:rsid w:val="00417C03"/>
    <w:rsid w:val="00420C3B"/>
    <w:rsid w:val="004218D5"/>
    <w:rsid w:val="004314B6"/>
    <w:rsid w:val="00434067"/>
    <w:rsid w:val="004346AD"/>
    <w:rsid w:val="00436CD4"/>
    <w:rsid w:val="00440519"/>
    <w:rsid w:val="00441795"/>
    <w:rsid w:val="00441965"/>
    <w:rsid w:val="00443872"/>
    <w:rsid w:val="00450B80"/>
    <w:rsid w:val="00455F92"/>
    <w:rsid w:val="00462A5C"/>
    <w:rsid w:val="004634A5"/>
    <w:rsid w:val="00471F44"/>
    <w:rsid w:val="00472F47"/>
    <w:rsid w:val="00474D90"/>
    <w:rsid w:val="0047676E"/>
    <w:rsid w:val="004813F9"/>
    <w:rsid w:val="00481E1F"/>
    <w:rsid w:val="00482340"/>
    <w:rsid w:val="00482EAC"/>
    <w:rsid w:val="00483C8A"/>
    <w:rsid w:val="00492160"/>
    <w:rsid w:val="004960C8"/>
    <w:rsid w:val="00497CF6"/>
    <w:rsid w:val="004A3160"/>
    <w:rsid w:val="004B64DF"/>
    <w:rsid w:val="004C454E"/>
    <w:rsid w:val="004D5116"/>
    <w:rsid w:val="004D5B1D"/>
    <w:rsid w:val="004F20BF"/>
    <w:rsid w:val="004F278A"/>
    <w:rsid w:val="004F41B0"/>
    <w:rsid w:val="004F7ADD"/>
    <w:rsid w:val="00502119"/>
    <w:rsid w:val="0051140E"/>
    <w:rsid w:val="00512B2D"/>
    <w:rsid w:val="00513884"/>
    <w:rsid w:val="00514131"/>
    <w:rsid w:val="00520A4E"/>
    <w:rsid w:val="005256F4"/>
    <w:rsid w:val="005259C5"/>
    <w:rsid w:val="00543123"/>
    <w:rsid w:val="005445AF"/>
    <w:rsid w:val="00547192"/>
    <w:rsid w:val="00552A4D"/>
    <w:rsid w:val="00552EFE"/>
    <w:rsid w:val="00556A38"/>
    <w:rsid w:val="00570FE6"/>
    <w:rsid w:val="00572AFD"/>
    <w:rsid w:val="00576C48"/>
    <w:rsid w:val="005807D0"/>
    <w:rsid w:val="00580FDE"/>
    <w:rsid w:val="00582D46"/>
    <w:rsid w:val="005830FA"/>
    <w:rsid w:val="00583B3E"/>
    <w:rsid w:val="00593580"/>
    <w:rsid w:val="00595DEC"/>
    <w:rsid w:val="005A188C"/>
    <w:rsid w:val="005A1AA7"/>
    <w:rsid w:val="005A4502"/>
    <w:rsid w:val="005B3A86"/>
    <w:rsid w:val="005B4C29"/>
    <w:rsid w:val="005C13BA"/>
    <w:rsid w:val="005C64CF"/>
    <w:rsid w:val="005D71F5"/>
    <w:rsid w:val="005E19A9"/>
    <w:rsid w:val="005E33EC"/>
    <w:rsid w:val="005E70CA"/>
    <w:rsid w:val="005F1A15"/>
    <w:rsid w:val="005F1A9B"/>
    <w:rsid w:val="006021B9"/>
    <w:rsid w:val="0060402F"/>
    <w:rsid w:val="00604D3C"/>
    <w:rsid w:val="00607418"/>
    <w:rsid w:val="006079FE"/>
    <w:rsid w:val="006105E6"/>
    <w:rsid w:val="00623AAA"/>
    <w:rsid w:val="006240E4"/>
    <w:rsid w:val="006325F5"/>
    <w:rsid w:val="00636BFA"/>
    <w:rsid w:val="006422C0"/>
    <w:rsid w:val="00643355"/>
    <w:rsid w:val="00646161"/>
    <w:rsid w:val="00646E60"/>
    <w:rsid w:val="00651A8B"/>
    <w:rsid w:val="006547FC"/>
    <w:rsid w:val="0065569D"/>
    <w:rsid w:val="00656C51"/>
    <w:rsid w:val="0066401F"/>
    <w:rsid w:val="006653BB"/>
    <w:rsid w:val="00665CCD"/>
    <w:rsid w:val="00666A19"/>
    <w:rsid w:val="00666E2C"/>
    <w:rsid w:val="006727F4"/>
    <w:rsid w:val="00672897"/>
    <w:rsid w:val="0067341B"/>
    <w:rsid w:val="00683D31"/>
    <w:rsid w:val="00685376"/>
    <w:rsid w:val="00686211"/>
    <w:rsid w:val="00690E71"/>
    <w:rsid w:val="00691BF2"/>
    <w:rsid w:val="00695DD0"/>
    <w:rsid w:val="0069715E"/>
    <w:rsid w:val="006A03DE"/>
    <w:rsid w:val="006A09D4"/>
    <w:rsid w:val="006A7575"/>
    <w:rsid w:val="006A7F6F"/>
    <w:rsid w:val="006B4E67"/>
    <w:rsid w:val="006C433E"/>
    <w:rsid w:val="006C4754"/>
    <w:rsid w:val="006C4E49"/>
    <w:rsid w:val="006D5934"/>
    <w:rsid w:val="006E3024"/>
    <w:rsid w:val="006E39A1"/>
    <w:rsid w:val="006E422E"/>
    <w:rsid w:val="006E5819"/>
    <w:rsid w:val="006F13D8"/>
    <w:rsid w:val="00703164"/>
    <w:rsid w:val="0070675F"/>
    <w:rsid w:val="00710381"/>
    <w:rsid w:val="00710A2D"/>
    <w:rsid w:val="00712D32"/>
    <w:rsid w:val="00714C12"/>
    <w:rsid w:val="00721BF1"/>
    <w:rsid w:val="007246B3"/>
    <w:rsid w:val="007251A0"/>
    <w:rsid w:val="00730B03"/>
    <w:rsid w:val="00732424"/>
    <w:rsid w:val="00732B57"/>
    <w:rsid w:val="007370D0"/>
    <w:rsid w:val="00741658"/>
    <w:rsid w:val="00742ED0"/>
    <w:rsid w:val="0074488E"/>
    <w:rsid w:val="00765838"/>
    <w:rsid w:val="00780B07"/>
    <w:rsid w:val="00781214"/>
    <w:rsid w:val="00781A35"/>
    <w:rsid w:val="00784202"/>
    <w:rsid w:val="00794C07"/>
    <w:rsid w:val="007A2840"/>
    <w:rsid w:val="007A5B45"/>
    <w:rsid w:val="007B01CA"/>
    <w:rsid w:val="007B0482"/>
    <w:rsid w:val="007B0E00"/>
    <w:rsid w:val="007B5468"/>
    <w:rsid w:val="007C1487"/>
    <w:rsid w:val="007C3FB8"/>
    <w:rsid w:val="007C41A1"/>
    <w:rsid w:val="007C7F65"/>
    <w:rsid w:val="007D0784"/>
    <w:rsid w:val="007D412D"/>
    <w:rsid w:val="007E6813"/>
    <w:rsid w:val="007E75E6"/>
    <w:rsid w:val="007F3946"/>
    <w:rsid w:val="007F4134"/>
    <w:rsid w:val="007F46AF"/>
    <w:rsid w:val="008042E9"/>
    <w:rsid w:val="0080647E"/>
    <w:rsid w:val="00812FB0"/>
    <w:rsid w:val="0081302C"/>
    <w:rsid w:val="00814BCB"/>
    <w:rsid w:val="00815A05"/>
    <w:rsid w:val="00816024"/>
    <w:rsid w:val="00816C17"/>
    <w:rsid w:val="00823BE5"/>
    <w:rsid w:val="00826BF8"/>
    <w:rsid w:val="008329AD"/>
    <w:rsid w:val="008359EA"/>
    <w:rsid w:val="00836076"/>
    <w:rsid w:val="008362ED"/>
    <w:rsid w:val="008423C9"/>
    <w:rsid w:val="00842F0C"/>
    <w:rsid w:val="0084320E"/>
    <w:rsid w:val="008434E0"/>
    <w:rsid w:val="00847F3D"/>
    <w:rsid w:val="00850970"/>
    <w:rsid w:val="00850F7C"/>
    <w:rsid w:val="008527D7"/>
    <w:rsid w:val="00854A5C"/>
    <w:rsid w:val="008556E4"/>
    <w:rsid w:val="008567EC"/>
    <w:rsid w:val="00860385"/>
    <w:rsid w:val="00871248"/>
    <w:rsid w:val="0087366D"/>
    <w:rsid w:val="00875917"/>
    <w:rsid w:val="00880524"/>
    <w:rsid w:val="008807DD"/>
    <w:rsid w:val="00880AC7"/>
    <w:rsid w:val="00884F78"/>
    <w:rsid w:val="008870ED"/>
    <w:rsid w:val="00891C4C"/>
    <w:rsid w:val="008954B1"/>
    <w:rsid w:val="008A1F91"/>
    <w:rsid w:val="008B1A1A"/>
    <w:rsid w:val="008B367B"/>
    <w:rsid w:val="008B4D34"/>
    <w:rsid w:val="008B5E51"/>
    <w:rsid w:val="008B62B9"/>
    <w:rsid w:val="008B630D"/>
    <w:rsid w:val="008B6AA8"/>
    <w:rsid w:val="008C19A8"/>
    <w:rsid w:val="008C351D"/>
    <w:rsid w:val="008C477F"/>
    <w:rsid w:val="008D55E5"/>
    <w:rsid w:val="008D6954"/>
    <w:rsid w:val="008E0BFF"/>
    <w:rsid w:val="008E2B1E"/>
    <w:rsid w:val="008E632A"/>
    <w:rsid w:val="008E66E4"/>
    <w:rsid w:val="008E74D3"/>
    <w:rsid w:val="00912036"/>
    <w:rsid w:val="009135AF"/>
    <w:rsid w:val="00917FDC"/>
    <w:rsid w:val="00924780"/>
    <w:rsid w:val="00924B2C"/>
    <w:rsid w:val="00926766"/>
    <w:rsid w:val="00934C34"/>
    <w:rsid w:val="00936406"/>
    <w:rsid w:val="00936B61"/>
    <w:rsid w:val="00940CE9"/>
    <w:rsid w:val="0094473F"/>
    <w:rsid w:val="0095474C"/>
    <w:rsid w:val="009551BB"/>
    <w:rsid w:val="009575AD"/>
    <w:rsid w:val="00962DF4"/>
    <w:rsid w:val="009635A7"/>
    <w:rsid w:val="00964C73"/>
    <w:rsid w:val="00965A81"/>
    <w:rsid w:val="00974293"/>
    <w:rsid w:val="00974C0A"/>
    <w:rsid w:val="00977D6E"/>
    <w:rsid w:val="00980F94"/>
    <w:rsid w:val="00983507"/>
    <w:rsid w:val="0098385E"/>
    <w:rsid w:val="009875FA"/>
    <w:rsid w:val="00995AB3"/>
    <w:rsid w:val="0099638C"/>
    <w:rsid w:val="00996A8C"/>
    <w:rsid w:val="00996DD8"/>
    <w:rsid w:val="009A2AE9"/>
    <w:rsid w:val="009A341E"/>
    <w:rsid w:val="009A5C10"/>
    <w:rsid w:val="009A67ED"/>
    <w:rsid w:val="009B0F9B"/>
    <w:rsid w:val="009B4382"/>
    <w:rsid w:val="009B79E4"/>
    <w:rsid w:val="009C2A20"/>
    <w:rsid w:val="009C2B45"/>
    <w:rsid w:val="009C3B6E"/>
    <w:rsid w:val="009C41E1"/>
    <w:rsid w:val="009C5384"/>
    <w:rsid w:val="009C64BE"/>
    <w:rsid w:val="009D22BB"/>
    <w:rsid w:val="009D5A06"/>
    <w:rsid w:val="009D6E55"/>
    <w:rsid w:val="009E05D7"/>
    <w:rsid w:val="009E6CB9"/>
    <w:rsid w:val="009E7E2C"/>
    <w:rsid w:val="009F2798"/>
    <w:rsid w:val="00A05874"/>
    <w:rsid w:val="00A15380"/>
    <w:rsid w:val="00A16D07"/>
    <w:rsid w:val="00A2546B"/>
    <w:rsid w:val="00A35ABF"/>
    <w:rsid w:val="00A35EA6"/>
    <w:rsid w:val="00A364EB"/>
    <w:rsid w:val="00A37C14"/>
    <w:rsid w:val="00A4476A"/>
    <w:rsid w:val="00A46ABE"/>
    <w:rsid w:val="00A60BFD"/>
    <w:rsid w:val="00A62AE2"/>
    <w:rsid w:val="00A642AF"/>
    <w:rsid w:val="00A81032"/>
    <w:rsid w:val="00A87081"/>
    <w:rsid w:val="00A871F8"/>
    <w:rsid w:val="00A95838"/>
    <w:rsid w:val="00A97B7A"/>
    <w:rsid w:val="00A97EE4"/>
    <w:rsid w:val="00AA2E0A"/>
    <w:rsid w:val="00AB0418"/>
    <w:rsid w:val="00AB31DF"/>
    <w:rsid w:val="00AB3370"/>
    <w:rsid w:val="00AB7D69"/>
    <w:rsid w:val="00AC3313"/>
    <w:rsid w:val="00AC34A3"/>
    <w:rsid w:val="00AC5FC1"/>
    <w:rsid w:val="00AC7DA5"/>
    <w:rsid w:val="00AD1CF1"/>
    <w:rsid w:val="00AD39A3"/>
    <w:rsid w:val="00AD61FF"/>
    <w:rsid w:val="00AD7FD2"/>
    <w:rsid w:val="00AE041A"/>
    <w:rsid w:val="00AF3023"/>
    <w:rsid w:val="00AF4E88"/>
    <w:rsid w:val="00AF784D"/>
    <w:rsid w:val="00B034D3"/>
    <w:rsid w:val="00B05FBE"/>
    <w:rsid w:val="00B07063"/>
    <w:rsid w:val="00B07F7B"/>
    <w:rsid w:val="00B11867"/>
    <w:rsid w:val="00B13797"/>
    <w:rsid w:val="00B15898"/>
    <w:rsid w:val="00B15DEC"/>
    <w:rsid w:val="00B168E5"/>
    <w:rsid w:val="00B20A3A"/>
    <w:rsid w:val="00B26008"/>
    <w:rsid w:val="00B2785A"/>
    <w:rsid w:val="00B3131E"/>
    <w:rsid w:val="00B3146B"/>
    <w:rsid w:val="00B31E11"/>
    <w:rsid w:val="00B31F55"/>
    <w:rsid w:val="00B3283F"/>
    <w:rsid w:val="00B35383"/>
    <w:rsid w:val="00B377D0"/>
    <w:rsid w:val="00B45F33"/>
    <w:rsid w:val="00B47653"/>
    <w:rsid w:val="00B54BFB"/>
    <w:rsid w:val="00B56AFE"/>
    <w:rsid w:val="00B5788A"/>
    <w:rsid w:val="00B67573"/>
    <w:rsid w:val="00B67C47"/>
    <w:rsid w:val="00B72E86"/>
    <w:rsid w:val="00B744F5"/>
    <w:rsid w:val="00B76F18"/>
    <w:rsid w:val="00B80F83"/>
    <w:rsid w:val="00B8444D"/>
    <w:rsid w:val="00B90E78"/>
    <w:rsid w:val="00B933FA"/>
    <w:rsid w:val="00B93889"/>
    <w:rsid w:val="00B94AB9"/>
    <w:rsid w:val="00B95FC8"/>
    <w:rsid w:val="00B9708D"/>
    <w:rsid w:val="00B9750F"/>
    <w:rsid w:val="00BA2D2A"/>
    <w:rsid w:val="00BA564A"/>
    <w:rsid w:val="00BA723B"/>
    <w:rsid w:val="00BB2A38"/>
    <w:rsid w:val="00BB65FD"/>
    <w:rsid w:val="00BC6986"/>
    <w:rsid w:val="00BD5CFF"/>
    <w:rsid w:val="00BD629D"/>
    <w:rsid w:val="00BF39FB"/>
    <w:rsid w:val="00C006E3"/>
    <w:rsid w:val="00C00917"/>
    <w:rsid w:val="00C01A7F"/>
    <w:rsid w:val="00C0375C"/>
    <w:rsid w:val="00C06B5B"/>
    <w:rsid w:val="00C10CCC"/>
    <w:rsid w:val="00C1401C"/>
    <w:rsid w:val="00C25519"/>
    <w:rsid w:val="00C27A0B"/>
    <w:rsid w:val="00C319B6"/>
    <w:rsid w:val="00C36D83"/>
    <w:rsid w:val="00C40EC3"/>
    <w:rsid w:val="00C43A99"/>
    <w:rsid w:val="00C503CB"/>
    <w:rsid w:val="00C542A7"/>
    <w:rsid w:val="00C55428"/>
    <w:rsid w:val="00C57B0C"/>
    <w:rsid w:val="00C632B7"/>
    <w:rsid w:val="00C75B2A"/>
    <w:rsid w:val="00C8615E"/>
    <w:rsid w:val="00C91255"/>
    <w:rsid w:val="00CA2B1F"/>
    <w:rsid w:val="00CA3114"/>
    <w:rsid w:val="00CA72DB"/>
    <w:rsid w:val="00CB186D"/>
    <w:rsid w:val="00CB3A5B"/>
    <w:rsid w:val="00CB5A7F"/>
    <w:rsid w:val="00CC000E"/>
    <w:rsid w:val="00CC016E"/>
    <w:rsid w:val="00CC1934"/>
    <w:rsid w:val="00CD10FD"/>
    <w:rsid w:val="00CD4315"/>
    <w:rsid w:val="00CE20AF"/>
    <w:rsid w:val="00CF71FE"/>
    <w:rsid w:val="00D00FFB"/>
    <w:rsid w:val="00D03141"/>
    <w:rsid w:val="00D06E2B"/>
    <w:rsid w:val="00D07CEC"/>
    <w:rsid w:val="00D1314D"/>
    <w:rsid w:val="00D13536"/>
    <w:rsid w:val="00D13D90"/>
    <w:rsid w:val="00D14AC2"/>
    <w:rsid w:val="00D174F8"/>
    <w:rsid w:val="00D201E1"/>
    <w:rsid w:val="00D20B24"/>
    <w:rsid w:val="00D21D25"/>
    <w:rsid w:val="00D27031"/>
    <w:rsid w:val="00D304E9"/>
    <w:rsid w:val="00D31F56"/>
    <w:rsid w:val="00D336AC"/>
    <w:rsid w:val="00D374E2"/>
    <w:rsid w:val="00D4027E"/>
    <w:rsid w:val="00D537AA"/>
    <w:rsid w:val="00D56559"/>
    <w:rsid w:val="00D71EBD"/>
    <w:rsid w:val="00D71F8D"/>
    <w:rsid w:val="00D7330D"/>
    <w:rsid w:val="00D80136"/>
    <w:rsid w:val="00D84175"/>
    <w:rsid w:val="00D85702"/>
    <w:rsid w:val="00D87D3A"/>
    <w:rsid w:val="00DA0797"/>
    <w:rsid w:val="00DA1627"/>
    <w:rsid w:val="00DA20F1"/>
    <w:rsid w:val="00DA3369"/>
    <w:rsid w:val="00DB153A"/>
    <w:rsid w:val="00DB1C16"/>
    <w:rsid w:val="00DB430F"/>
    <w:rsid w:val="00DC158E"/>
    <w:rsid w:val="00DC385E"/>
    <w:rsid w:val="00DC5EE5"/>
    <w:rsid w:val="00DD015B"/>
    <w:rsid w:val="00DD1B9D"/>
    <w:rsid w:val="00DD2E4B"/>
    <w:rsid w:val="00DD4B79"/>
    <w:rsid w:val="00DD68F3"/>
    <w:rsid w:val="00DE5E1C"/>
    <w:rsid w:val="00DE5E98"/>
    <w:rsid w:val="00DF084F"/>
    <w:rsid w:val="00DF16C6"/>
    <w:rsid w:val="00DF423E"/>
    <w:rsid w:val="00DF4314"/>
    <w:rsid w:val="00DF5AF5"/>
    <w:rsid w:val="00DF78D7"/>
    <w:rsid w:val="00E0293C"/>
    <w:rsid w:val="00E063A1"/>
    <w:rsid w:val="00E10636"/>
    <w:rsid w:val="00E10C40"/>
    <w:rsid w:val="00E161CC"/>
    <w:rsid w:val="00E23F56"/>
    <w:rsid w:val="00E2672D"/>
    <w:rsid w:val="00E2785F"/>
    <w:rsid w:val="00E303E6"/>
    <w:rsid w:val="00E3117B"/>
    <w:rsid w:val="00E33885"/>
    <w:rsid w:val="00E36824"/>
    <w:rsid w:val="00E40349"/>
    <w:rsid w:val="00E51296"/>
    <w:rsid w:val="00E556E3"/>
    <w:rsid w:val="00E57838"/>
    <w:rsid w:val="00E64AAD"/>
    <w:rsid w:val="00E64F21"/>
    <w:rsid w:val="00E65707"/>
    <w:rsid w:val="00E65BAF"/>
    <w:rsid w:val="00E721AE"/>
    <w:rsid w:val="00E72C9D"/>
    <w:rsid w:val="00E74E9E"/>
    <w:rsid w:val="00E756D0"/>
    <w:rsid w:val="00E76424"/>
    <w:rsid w:val="00E77D62"/>
    <w:rsid w:val="00E8536B"/>
    <w:rsid w:val="00E87A6F"/>
    <w:rsid w:val="00E96A21"/>
    <w:rsid w:val="00EA018D"/>
    <w:rsid w:val="00EA13EB"/>
    <w:rsid w:val="00EA4EA3"/>
    <w:rsid w:val="00EA585E"/>
    <w:rsid w:val="00EA6863"/>
    <w:rsid w:val="00EB20E1"/>
    <w:rsid w:val="00EB5925"/>
    <w:rsid w:val="00EB748D"/>
    <w:rsid w:val="00EC31D8"/>
    <w:rsid w:val="00ED6778"/>
    <w:rsid w:val="00EF51C5"/>
    <w:rsid w:val="00EF5AED"/>
    <w:rsid w:val="00EF652C"/>
    <w:rsid w:val="00EF6A56"/>
    <w:rsid w:val="00F02FC1"/>
    <w:rsid w:val="00F21416"/>
    <w:rsid w:val="00F32F05"/>
    <w:rsid w:val="00F41BB0"/>
    <w:rsid w:val="00F525AF"/>
    <w:rsid w:val="00F56E53"/>
    <w:rsid w:val="00F613D7"/>
    <w:rsid w:val="00F61BC7"/>
    <w:rsid w:val="00F61CB9"/>
    <w:rsid w:val="00F6219A"/>
    <w:rsid w:val="00F712D0"/>
    <w:rsid w:val="00F71C71"/>
    <w:rsid w:val="00F744F5"/>
    <w:rsid w:val="00F94552"/>
    <w:rsid w:val="00F97681"/>
    <w:rsid w:val="00FA1300"/>
    <w:rsid w:val="00FA4FAE"/>
    <w:rsid w:val="00FB28A0"/>
    <w:rsid w:val="00FC071A"/>
    <w:rsid w:val="00FC45C4"/>
    <w:rsid w:val="00FC785C"/>
    <w:rsid w:val="00FD3FCD"/>
    <w:rsid w:val="00FE5495"/>
    <w:rsid w:val="00FE7E19"/>
    <w:rsid w:val="00FF12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B24"/>
  </w:style>
  <w:style w:type="paragraph" w:styleId="3">
    <w:name w:val="heading 3"/>
    <w:basedOn w:val="a"/>
    <w:next w:val="a"/>
    <w:link w:val="30"/>
    <w:uiPriority w:val="9"/>
    <w:semiHidden/>
    <w:unhideWhenUsed/>
    <w:qFormat/>
    <w:rsid w:val="00996A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96A8C"/>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Default"/>
    <w:next w:val="Default"/>
    <w:link w:val="80"/>
    <w:uiPriority w:val="99"/>
    <w:qFormat/>
    <w:rsid w:val="006C433E"/>
    <w:pPr>
      <w:outlineLvl w:val="7"/>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1E1F"/>
    <w:pPr>
      <w:autoSpaceDE w:val="0"/>
      <w:autoSpaceDN w:val="0"/>
      <w:adjustRightInd w:val="0"/>
      <w:spacing w:after="0" w:line="240" w:lineRule="auto"/>
    </w:pPr>
    <w:rPr>
      <w:rFonts w:ascii="Arial" w:hAnsi="Arial" w:cs="Arial"/>
      <w:color w:val="000000"/>
      <w:sz w:val="24"/>
      <w:szCs w:val="24"/>
    </w:rPr>
  </w:style>
  <w:style w:type="paragraph" w:styleId="a3">
    <w:name w:val="Body Text Indent"/>
    <w:basedOn w:val="Default"/>
    <w:next w:val="Default"/>
    <w:link w:val="a4"/>
    <w:uiPriority w:val="99"/>
    <w:rsid w:val="00481E1F"/>
    <w:rPr>
      <w:color w:val="auto"/>
    </w:rPr>
  </w:style>
  <w:style w:type="character" w:customStyle="1" w:styleId="a4">
    <w:name w:val="Основной текст с отступом Знак"/>
    <w:basedOn w:val="a0"/>
    <w:link w:val="a3"/>
    <w:uiPriority w:val="99"/>
    <w:rsid w:val="00481E1F"/>
    <w:rPr>
      <w:rFonts w:ascii="Arial" w:hAnsi="Arial" w:cs="Arial"/>
      <w:sz w:val="24"/>
      <w:szCs w:val="24"/>
    </w:rPr>
  </w:style>
  <w:style w:type="paragraph" w:styleId="31">
    <w:name w:val="Body Text Indent 3"/>
    <w:basedOn w:val="a"/>
    <w:link w:val="32"/>
    <w:uiPriority w:val="99"/>
    <w:semiHidden/>
    <w:unhideWhenUsed/>
    <w:rsid w:val="00481E1F"/>
    <w:pPr>
      <w:spacing w:after="120"/>
      <w:ind w:left="283"/>
    </w:pPr>
    <w:rPr>
      <w:sz w:val="16"/>
      <w:szCs w:val="16"/>
    </w:rPr>
  </w:style>
  <w:style w:type="character" w:customStyle="1" w:styleId="32">
    <w:name w:val="Основной текст с отступом 3 Знак"/>
    <w:basedOn w:val="a0"/>
    <w:link w:val="31"/>
    <w:uiPriority w:val="99"/>
    <w:semiHidden/>
    <w:rsid w:val="00481E1F"/>
    <w:rPr>
      <w:sz w:val="16"/>
      <w:szCs w:val="16"/>
    </w:rPr>
  </w:style>
  <w:style w:type="paragraph" w:styleId="2">
    <w:name w:val="Body Text Indent 2"/>
    <w:basedOn w:val="a"/>
    <w:link w:val="20"/>
    <w:uiPriority w:val="99"/>
    <w:semiHidden/>
    <w:unhideWhenUsed/>
    <w:rsid w:val="00481E1F"/>
    <w:pPr>
      <w:spacing w:after="120" w:line="480" w:lineRule="auto"/>
      <w:ind w:left="283"/>
    </w:pPr>
  </w:style>
  <w:style w:type="character" w:customStyle="1" w:styleId="20">
    <w:name w:val="Основной текст с отступом 2 Знак"/>
    <w:basedOn w:val="a0"/>
    <w:link w:val="2"/>
    <w:uiPriority w:val="99"/>
    <w:semiHidden/>
    <w:rsid w:val="00481E1F"/>
  </w:style>
  <w:style w:type="paragraph" w:styleId="a5">
    <w:name w:val="Body Text"/>
    <w:basedOn w:val="a"/>
    <w:link w:val="a6"/>
    <w:uiPriority w:val="99"/>
    <w:semiHidden/>
    <w:unhideWhenUsed/>
    <w:rsid w:val="00481E1F"/>
    <w:pPr>
      <w:spacing w:after="120"/>
    </w:pPr>
  </w:style>
  <w:style w:type="character" w:customStyle="1" w:styleId="a6">
    <w:name w:val="Основной текст Знак"/>
    <w:basedOn w:val="a0"/>
    <w:link w:val="a5"/>
    <w:uiPriority w:val="99"/>
    <w:semiHidden/>
    <w:rsid w:val="00481E1F"/>
  </w:style>
  <w:style w:type="paragraph" w:styleId="a7">
    <w:name w:val="Balloon Text"/>
    <w:basedOn w:val="a"/>
    <w:link w:val="a8"/>
    <w:uiPriority w:val="99"/>
    <w:semiHidden/>
    <w:unhideWhenUsed/>
    <w:rsid w:val="00C36D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6D83"/>
    <w:rPr>
      <w:rFonts w:ascii="Tahoma" w:hAnsi="Tahoma" w:cs="Tahoma"/>
      <w:sz w:val="16"/>
      <w:szCs w:val="16"/>
    </w:rPr>
  </w:style>
  <w:style w:type="table" w:styleId="a9">
    <w:name w:val="Table Grid"/>
    <w:basedOn w:val="a1"/>
    <w:uiPriority w:val="59"/>
    <w:rsid w:val="00043D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80">
    <w:name w:val="Заголовок 8 Знак"/>
    <w:basedOn w:val="a0"/>
    <w:link w:val="8"/>
    <w:uiPriority w:val="99"/>
    <w:rsid w:val="006C433E"/>
    <w:rPr>
      <w:rFonts w:ascii="Arial" w:hAnsi="Arial" w:cs="Arial"/>
      <w:sz w:val="24"/>
      <w:szCs w:val="24"/>
    </w:rPr>
  </w:style>
  <w:style w:type="paragraph" w:customStyle="1" w:styleId="ConsPlusNonformat">
    <w:name w:val="ConsPlusNonformat"/>
    <w:rsid w:val="00380B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Default"/>
    <w:next w:val="Default"/>
    <w:uiPriority w:val="99"/>
    <w:rsid w:val="002D695F"/>
    <w:rPr>
      <w:color w:val="auto"/>
    </w:rPr>
  </w:style>
  <w:style w:type="character" w:customStyle="1" w:styleId="30">
    <w:name w:val="Заголовок 3 Знак"/>
    <w:basedOn w:val="a0"/>
    <w:link w:val="3"/>
    <w:uiPriority w:val="9"/>
    <w:semiHidden/>
    <w:rsid w:val="00996A8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96A8C"/>
    <w:rPr>
      <w:rFonts w:asciiTheme="majorHAnsi" w:eastAsiaTheme="majorEastAsia" w:hAnsiTheme="majorHAnsi" w:cstheme="majorBidi"/>
      <w:b/>
      <w:bCs/>
      <w:i/>
      <w:iCs/>
      <w:color w:val="4F81BD" w:themeColor="accent1"/>
    </w:rPr>
  </w:style>
  <w:style w:type="paragraph" w:styleId="ab">
    <w:name w:val="header"/>
    <w:basedOn w:val="a"/>
    <w:link w:val="ac"/>
    <w:uiPriority w:val="99"/>
    <w:unhideWhenUsed/>
    <w:rsid w:val="00450B8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50B80"/>
  </w:style>
  <w:style w:type="paragraph" w:styleId="ad">
    <w:name w:val="footer"/>
    <w:basedOn w:val="a"/>
    <w:link w:val="ae"/>
    <w:uiPriority w:val="99"/>
    <w:unhideWhenUsed/>
    <w:rsid w:val="00450B8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50B80"/>
  </w:style>
  <w:style w:type="character" w:styleId="af">
    <w:name w:val="Strong"/>
    <w:basedOn w:val="a0"/>
    <w:uiPriority w:val="22"/>
    <w:qFormat/>
    <w:rsid w:val="002D38CA"/>
    <w:rPr>
      <w:b/>
      <w:bCs/>
    </w:rPr>
  </w:style>
  <w:style w:type="character" w:customStyle="1" w:styleId="apple-converted-space">
    <w:name w:val="apple-converted-space"/>
    <w:basedOn w:val="a0"/>
    <w:rsid w:val="002D38CA"/>
  </w:style>
  <w:style w:type="character" w:styleId="af0">
    <w:name w:val="Hyperlink"/>
    <w:basedOn w:val="a0"/>
    <w:uiPriority w:val="99"/>
    <w:unhideWhenUsed/>
    <w:rsid w:val="003831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996A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96A8C"/>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Default"/>
    <w:next w:val="Default"/>
    <w:link w:val="80"/>
    <w:uiPriority w:val="99"/>
    <w:qFormat/>
    <w:rsid w:val="006C433E"/>
    <w:pPr>
      <w:outlineLvl w:val="7"/>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1E1F"/>
    <w:pPr>
      <w:autoSpaceDE w:val="0"/>
      <w:autoSpaceDN w:val="0"/>
      <w:adjustRightInd w:val="0"/>
      <w:spacing w:after="0" w:line="240" w:lineRule="auto"/>
    </w:pPr>
    <w:rPr>
      <w:rFonts w:ascii="Arial" w:hAnsi="Arial" w:cs="Arial"/>
      <w:color w:val="000000"/>
      <w:sz w:val="24"/>
      <w:szCs w:val="24"/>
    </w:rPr>
  </w:style>
  <w:style w:type="paragraph" w:styleId="a3">
    <w:name w:val="Body Text Indent"/>
    <w:basedOn w:val="Default"/>
    <w:next w:val="Default"/>
    <w:link w:val="a4"/>
    <w:uiPriority w:val="99"/>
    <w:rsid w:val="00481E1F"/>
    <w:rPr>
      <w:color w:val="auto"/>
    </w:rPr>
  </w:style>
  <w:style w:type="character" w:customStyle="1" w:styleId="a4">
    <w:name w:val="Основной текст с отступом Знак"/>
    <w:basedOn w:val="a0"/>
    <w:link w:val="a3"/>
    <w:uiPriority w:val="99"/>
    <w:rsid w:val="00481E1F"/>
    <w:rPr>
      <w:rFonts w:ascii="Arial" w:hAnsi="Arial" w:cs="Arial"/>
      <w:sz w:val="24"/>
      <w:szCs w:val="24"/>
    </w:rPr>
  </w:style>
  <w:style w:type="paragraph" w:styleId="31">
    <w:name w:val="Body Text Indent 3"/>
    <w:basedOn w:val="a"/>
    <w:link w:val="32"/>
    <w:uiPriority w:val="99"/>
    <w:semiHidden/>
    <w:unhideWhenUsed/>
    <w:rsid w:val="00481E1F"/>
    <w:pPr>
      <w:spacing w:after="120"/>
      <w:ind w:left="283"/>
    </w:pPr>
    <w:rPr>
      <w:sz w:val="16"/>
      <w:szCs w:val="16"/>
    </w:rPr>
  </w:style>
  <w:style w:type="character" w:customStyle="1" w:styleId="32">
    <w:name w:val="Основной текст с отступом 3 Знак"/>
    <w:basedOn w:val="a0"/>
    <w:link w:val="31"/>
    <w:uiPriority w:val="99"/>
    <w:semiHidden/>
    <w:rsid w:val="00481E1F"/>
    <w:rPr>
      <w:sz w:val="16"/>
      <w:szCs w:val="16"/>
    </w:rPr>
  </w:style>
  <w:style w:type="paragraph" w:styleId="2">
    <w:name w:val="Body Text Indent 2"/>
    <w:basedOn w:val="a"/>
    <w:link w:val="20"/>
    <w:uiPriority w:val="99"/>
    <w:semiHidden/>
    <w:unhideWhenUsed/>
    <w:rsid w:val="00481E1F"/>
    <w:pPr>
      <w:spacing w:after="120" w:line="480" w:lineRule="auto"/>
      <w:ind w:left="283"/>
    </w:pPr>
  </w:style>
  <w:style w:type="character" w:customStyle="1" w:styleId="20">
    <w:name w:val="Основной текст с отступом 2 Знак"/>
    <w:basedOn w:val="a0"/>
    <w:link w:val="2"/>
    <w:uiPriority w:val="99"/>
    <w:semiHidden/>
    <w:rsid w:val="00481E1F"/>
  </w:style>
  <w:style w:type="paragraph" w:styleId="a5">
    <w:name w:val="Body Text"/>
    <w:basedOn w:val="a"/>
    <w:link w:val="a6"/>
    <w:uiPriority w:val="99"/>
    <w:semiHidden/>
    <w:unhideWhenUsed/>
    <w:rsid w:val="00481E1F"/>
    <w:pPr>
      <w:spacing w:after="120"/>
    </w:pPr>
  </w:style>
  <w:style w:type="character" w:customStyle="1" w:styleId="a6">
    <w:name w:val="Основной текст Знак"/>
    <w:basedOn w:val="a0"/>
    <w:link w:val="a5"/>
    <w:uiPriority w:val="99"/>
    <w:semiHidden/>
    <w:rsid w:val="00481E1F"/>
  </w:style>
  <w:style w:type="paragraph" w:styleId="a7">
    <w:name w:val="Balloon Text"/>
    <w:basedOn w:val="a"/>
    <w:link w:val="a8"/>
    <w:uiPriority w:val="99"/>
    <w:semiHidden/>
    <w:unhideWhenUsed/>
    <w:rsid w:val="00C36D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6D83"/>
    <w:rPr>
      <w:rFonts w:ascii="Tahoma" w:hAnsi="Tahoma" w:cs="Tahoma"/>
      <w:sz w:val="16"/>
      <w:szCs w:val="16"/>
    </w:rPr>
  </w:style>
  <w:style w:type="table" w:styleId="a9">
    <w:name w:val="Table Grid"/>
    <w:basedOn w:val="a1"/>
    <w:uiPriority w:val="59"/>
    <w:rsid w:val="00043D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80">
    <w:name w:val="Заголовок 8 Знак"/>
    <w:basedOn w:val="a0"/>
    <w:link w:val="8"/>
    <w:uiPriority w:val="99"/>
    <w:rsid w:val="006C433E"/>
    <w:rPr>
      <w:rFonts w:ascii="Arial" w:hAnsi="Arial" w:cs="Arial"/>
      <w:sz w:val="24"/>
      <w:szCs w:val="24"/>
    </w:rPr>
  </w:style>
  <w:style w:type="paragraph" w:customStyle="1" w:styleId="ConsPlusNonformat">
    <w:name w:val="ConsPlusNonformat"/>
    <w:rsid w:val="00380B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Default"/>
    <w:next w:val="Default"/>
    <w:uiPriority w:val="99"/>
    <w:rsid w:val="002D695F"/>
    <w:rPr>
      <w:color w:val="auto"/>
    </w:rPr>
  </w:style>
  <w:style w:type="character" w:customStyle="1" w:styleId="30">
    <w:name w:val="Заголовок 3 Знак"/>
    <w:basedOn w:val="a0"/>
    <w:link w:val="3"/>
    <w:uiPriority w:val="9"/>
    <w:semiHidden/>
    <w:rsid w:val="00996A8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96A8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42193">
      <w:bodyDiv w:val="1"/>
      <w:marLeft w:val="0"/>
      <w:marRight w:val="0"/>
      <w:marTop w:val="0"/>
      <w:marBottom w:val="0"/>
      <w:divBdr>
        <w:top w:val="none" w:sz="0" w:space="0" w:color="auto"/>
        <w:left w:val="none" w:sz="0" w:space="0" w:color="auto"/>
        <w:bottom w:val="none" w:sz="0" w:space="0" w:color="auto"/>
        <w:right w:val="none" w:sz="0" w:space="0" w:color="auto"/>
      </w:divBdr>
    </w:div>
    <w:div w:id="450519339">
      <w:bodyDiv w:val="1"/>
      <w:marLeft w:val="0"/>
      <w:marRight w:val="0"/>
      <w:marTop w:val="0"/>
      <w:marBottom w:val="0"/>
      <w:divBdr>
        <w:top w:val="none" w:sz="0" w:space="0" w:color="auto"/>
        <w:left w:val="none" w:sz="0" w:space="0" w:color="auto"/>
        <w:bottom w:val="none" w:sz="0" w:space="0" w:color="auto"/>
        <w:right w:val="none" w:sz="0" w:space="0" w:color="auto"/>
      </w:divBdr>
    </w:div>
    <w:div w:id="685598997">
      <w:bodyDiv w:val="1"/>
      <w:marLeft w:val="0"/>
      <w:marRight w:val="0"/>
      <w:marTop w:val="0"/>
      <w:marBottom w:val="0"/>
      <w:divBdr>
        <w:top w:val="none" w:sz="0" w:space="0" w:color="auto"/>
        <w:left w:val="none" w:sz="0" w:space="0" w:color="auto"/>
        <w:bottom w:val="none" w:sz="0" w:space="0" w:color="auto"/>
        <w:right w:val="none" w:sz="0" w:space="0" w:color="auto"/>
      </w:divBdr>
    </w:div>
    <w:div w:id="804354586">
      <w:bodyDiv w:val="1"/>
      <w:marLeft w:val="0"/>
      <w:marRight w:val="0"/>
      <w:marTop w:val="0"/>
      <w:marBottom w:val="0"/>
      <w:divBdr>
        <w:top w:val="none" w:sz="0" w:space="0" w:color="auto"/>
        <w:left w:val="none" w:sz="0" w:space="0" w:color="auto"/>
        <w:bottom w:val="none" w:sz="0" w:space="0" w:color="auto"/>
        <w:right w:val="none" w:sz="0" w:space="0" w:color="auto"/>
      </w:divBdr>
    </w:div>
    <w:div w:id="1236010869">
      <w:bodyDiv w:val="1"/>
      <w:marLeft w:val="0"/>
      <w:marRight w:val="0"/>
      <w:marTop w:val="0"/>
      <w:marBottom w:val="0"/>
      <w:divBdr>
        <w:top w:val="none" w:sz="0" w:space="0" w:color="auto"/>
        <w:left w:val="none" w:sz="0" w:space="0" w:color="auto"/>
        <w:bottom w:val="none" w:sz="0" w:space="0" w:color="auto"/>
        <w:right w:val="none" w:sz="0" w:space="0" w:color="auto"/>
      </w:divBdr>
      <w:divsChild>
        <w:div w:id="2084982914">
          <w:marLeft w:val="0"/>
          <w:marRight w:val="0"/>
          <w:marTop w:val="0"/>
          <w:marBottom w:val="0"/>
          <w:divBdr>
            <w:top w:val="none" w:sz="0" w:space="0" w:color="auto"/>
            <w:left w:val="none" w:sz="0" w:space="0" w:color="auto"/>
            <w:bottom w:val="none" w:sz="0" w:space="0" w:color="auto"/>
            <w:right w:val="none" w:sz="0" w:space="0" w:color="auto"/>
          </w:divBdr>
        </w:div>
        <w:div w:id="907419707">
          <w:marLeft w:val="0"/>
          <w:marRight w:val="0"/>
          <w:marTop w:val="0"/>
          <w:marBottom w:val="0"/>
          <w:divBdr>
            <w:top w:val="none" w:sz="0" w:space="0" w:color="auto"/>
            <w:left w:val="none" w:sz="0" w:space="0" w:color="auto"/>
            <w:bottom w:val="none" w:sz="0" w:space="0" w:color="auto"/>
            <w:right w:val="none" w:sz="0" w:space="0" w:color="auto"/>
          </w:divBdr>
        </w:div>
        <w:div w:id="1998458902">
          <w:marLeft w:val="0"/>
          <w:marRight w:val="0"/>
          <w:marTop w:val="0"/>
          <w:marBottom w:val="0"/>
          <w:divBdr>
            <w:top w:val="none" w:sz="0" w:space="0" w:color="auto"/>
            <w:left w:val="none" w:sz="0" w:space="0" w:color="auto"/>
            <w:bottom w:val="none" w:sz="0" w:space="0" w:color="auto"/>
            <w:right w:val="none" w:sz="0" w:space="0" w:color="auto"/>
          </w:divBdr>
        </w:div>
        <w:div w:id="939800253">
          <w:marLeft w:val="0"/>
          <w:marRight w:val="0"/>
          <w:marTop w:val="0"/>
          <w:marBottom w:val="0"/>
          <w:divBdr>
            <w:top w:val="none" w:sz="0" w:space="0" w:color="auto"/>
            <w:left w:val="none" w:sz="0" w:space="0" w:color="auto"/>
            <w:bottom w:val="none" w:sz="0" w:space="0" w:color="auto"/>
            <w:right w:val="none" w:sz="0" w:space="0" w:color="auto"/>
          </w:divBdr>
        </w:div>
        <w:div w:id="1983460211">
          <w:marLeft w:val="0"/>
          <w:marRight w:val="0"/>
          <w:marTop w:val="0"/>
          <w:marBottom w:val="0"/>
          <w:divBdr>
            <w:top w:val="none" w:sz="0" w:space="0" w:color="auto"/>
            <w:left w:val="none" w:sz="0" w:space="0" w:color="auto"/>
            <w:bottom w:val="none" w:sz="0" w:space="0" w:color="auto"/>
            <w:right w:val="none" w:sz="0" w:space="0" w:color="auto"/>
          </w:divBdr>
        </w:div>
        <w:div w:id="1199272973">
          <w:marLeft w:val="0"/>
          <w:marRight w:val="0"/>
          <w:marTop w:val="0"/>
          <w:marBottom w:val="0"/>
          <w:divBdr>
            <w:top w:val="none" w:sz="0" w:space="0" w:color="auto"/>
            <w:left w:val="none" w:sz="0" w:space="0" w:color="auto"/>
            <w:bottom w:val="none" w:sz="0" w:space="0" w:color="auto"/>
            <w:right w:val="none" w:sz="0" w:space="0" w:color="auto"/>
          </w:divBdr>
        </w:div>
      </w:divsChild>
    </w:div>
    <w:div w:id="1564563564">
      <w:bodyDiv w:val="1"/>
      <w:marLeft w:val="0"/>
      <w:marRight w:val="0"/>
      <w:marTop w:val="0"/>
      <w:marBottom w:val="0"/>
      <w:divBdr>
        <w:top w:val="none" w:sz="0" w:space="0" w:color="auto"/>
        <w:left w:val="none" w:sz="0" w:space="0" w:color="auto"/>
        <w:bottom w:val="none" w:sz="0" w:space="0" w:color="auto"/>
        <w:right w:val="none" w:sz="0" w:space="0" w:color="auto"/>
      </w:divBdr>
    </w:div>
    <w:div w:id="1574122296">
      <w:bodyDiv w:val="1"/>
      <w:marLeft w:val="0"/>
      <w:marRight w:val="0"/>
      <w:marTop w:val="0"/>
      <w:marBottom w:val="0"/>
      <w:divBdr>
        <w:top w:val="none" w:sz="0" w:space="0" w:color="auto"/>
        <w:left w:val="none" w:sz="0" w:space="0" w:color="auto"/>
        <w:bottom w:val="none" w:sz="0" w:space="0" w:color="auto"/>
        <w:right w:val="none" w:sz="0" w:space="0" w:color="auto"/>
      </w:divBdr>
    </w:div>
    <w:div w:id="1849640275">
      <w:bodyDiv w:val="1"/>
      <w:marLeft w:val="0"/>
      <w:marRight w:val="0"/>
      <w:marTop w:val="0"/>
      <w:marBottom w:val="0"/>
      <w:divBdr>
        <w:top w:val="none" w:sz="0" w:space="0" w:color="auto"/>
        <w:left w:val="none" w:sz="0" w:space="0" w:color="auto"/>
        <w:bottom w:val="none" w:sz="0" w:space="0" w:color="auto"/>
        <w:right w:val="none" w:sz="0" w:space="0" w:color="auto"/>
      </w:divBdr>
      <w:divsChild>
        <w:div w:id="388110707">
          <w:marLeft w:val="0"/>
          <w:marRight w:val="0"/>
          <w:marTop w:val="0"/>
          <w:marBottom w:val="0"/>
          <w:divBdr>
            <w:top w:val="none" w:sz="0" w:space="0" w:color="auto"/>
            <w:left w:val="none" w:sz="0" w:space="0" w:color="auto"/>
            <w:bottom w:val="none" w:sz="0" w:space="0" w:color="auto"/>
            <w:right w:val="none" w:sz="0" w:space="0" w:color="auto"/>
          </w:divBdr>
        </w:div>
        <w:div w:id="1886595567">
          <w:marLeft w:val="0"/>
          <w:marRight w:val="0"/>
          <w:marTop w:val="0"/>
          <w:marBottom w:val="0"/>
          <w:divBdr>
            <w:top w:val="none" w:sz="0" w:space="0" w:color="auto"/>
            <w:left w:val="none" w:sz="0" w:space="0" w:color="auto"/>
            <w:bottom w:val="none" w:sz="0" w:space="0" w:color="auto"/>
            <w:right w:val="none" w:sz="0" w:space="0" w:color="auto"/>
          </w:divBdr>
        </w:div>
        <w:div w:id="1312372900">
          <w:marLeft w:val="0"/>
          <w:marRight w:val="0"/>
          <w:marTop w:val="0"/>
          <w:marBottom w:val="0"/>
          <w:divBdr>
            <w:top w:val="none" w:sz="0" w:space="0" w:color="auto"/>
            <w:left w:val="none" w:sz="0" w:space="0" w:color="auto"/>
            <w:bottom w:val="none" w:sz="0" w:space="0" w:color="auto"/>
            <w:right w:val="none" w:sz="0" w:space="0" w:color="auto"/>
          </w:divBdr>
        </w:div>
        <w:div w:id="320043574">
          <w:marLeft w:val="0"/>
          <w:marRight w:val="0"/>
          <w:marTop w:val="0"/>
          <w:marBottom w:val="0"/>
          <w:divBdr>
            <w:top w:val="none" w:sz="0" w:space="0" w:color="auto"/>
            <w:left w:val="none" w:sz="0" w:space="0" w:color="auto"/>
            <w:bottom w:val="none" w:sz="0" w:space="0" w:color="auto"/>
            <w:right w:val="none" w:sz="0" w:space="0" w:color="auto"/>
          </w:divBdr>
        </w:div>
        <w:div w:id="358548713">
          <w:marLeft w:val="0"/>
          <w:marRight w:val="0"/>
          <w:marTop w:val="0"/>
          <w:marBottom w:val="0"/>
          <w:divBdr>
            <w:top w:val="none" w:sz="0" w:space="0" w:color="auto"/>
            <w:left w:val="none" w:sz="0" w:space="0" w:color="auto"/>
            <w:bottom w:val="none" w:sz="0" w:space="0" w:color="auto"/>
            <w:right w:val="none" w:sz="0" w:space="0" w:color="auto"/>
          </w:divBdr>
        </w:div>
      </w:divsChild>
    </w:div>
    <w:div w:id="206490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B28A8-A38D-49F7-92CF-BF61BC6E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3103</TotalTime>
  <Pages>15</Pages>
  <Words>5566</Words>
  <Characters>31730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Р.В. Гуринович</dc:creator>
  <cp:keywords/>
  <dc:description/>
  <cp:lastModifiedBy>А.А. Механиков</cp:lastModifiedBy>
  <cp:revision>25</cp:revision>
  <cp:lastPrinted>2016-12-26T12:08:00Z</cp:lastPrinted>
  <dcterms:created xsi:type="dcterms:W3CDTF">2017-03-09T16:10:00Z</dcterms:created>
  <dcterms:modified xsi:type="dcterms:W3CDTF">2017-03-16T09:13:00Z</dcterms:modified>
</cp:coreProperties>
</file>