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7360" w14:textId="4448DD71" w:rsidR="00A75175" w:rsidRDefault="00A75175" w:rsidP="00D219AB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  <w:bookmarkStart w:id="0" w:name="_GoBack"/>
      <w:bookmarkEnd w:id="0"/>
    </w:p>
    <w:p w14:paraId="3A641629" w14:textId="77777777" w:rsidR="00995926" w:rsidRPr="00D81F21" w:rsidRDefault="00995926" w:rsidP="00D219AB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</w:p>
    <w:p w14:paraId="58020F8D" w14:textId="77777777" w:rsidR="00D219AB" w:rsidRPr="00D81F21" w:rsidRDefault="00D219AB" w:rsidP="00D219AB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D219AB" w:rsidRPr="00D81F21" w14:paraId="5425ED48" w14:textId="77777777" w:rsidTr="001F4C81">
        <w:trPr>
          <w:cantSplit/>
          <w:trHeight w:val="405"/>
          <w:tblCellSpacing w:w="15" w:type="dxa"/>
        </w:trPr>
        <w:tc>
          <w:tcPr>
            <w:tcW w:w="9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21B80B8" w14:textId="77777777" w:rsidR="00D219AB" w:rsidRPr="00D81F21" w:rsidRDefault="00D219AB" w:rsidP="001F4C81">
            <w:pPr>
              <w:pStyle w:val="2"/>
              <w:spacing w:before="0"/>
              <w:jc w:val="center"/>
              <w:rPr>
                <w:rFonts w:ascii="Times New Roman" w:hAnsi="Times New Roman"/>
                <w:caps/>
                <w:smallCaps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aps/>
                <w:smallCaps/>
                <w:color w:val="auto"/>
                <w:sz w:val="24"/>
                <w:szCs w:val="24"/>
              </w:rPr>
              <w:t>Техническое задание</w:t>
            </w:r>
          </w:p>
        </w:tc>
      </w:tr>
    </w:tbl>
    <w:p w14:paraId="4E0CC636" w14:textId="77777777" w:rsidR="00A570FF" w:rsidRPr="00D81F21" w:rsidRDefault="00A570FF" w:rsidP="00A570FF">
      <w:pPr>
        <w:jc w:val="center"/>
      </w:pP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512"/>
      </w:tblGrid>
      <w:tr w:rsidR="00A570FF" w:rsidRPr="00D81F21" w14:paraId="1FEBAD86" w14:textId="77777777" w:rsidTr="001F4C81">
        <w:trPr>
          <w:cantSplit/>
          <w:trHeight w:val="476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CE466" w14:textId="77777777" w:rsidR="00A570FF" w:rsidRPr="00D81F21" w:rsidRDefault="001E34A7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должности: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14A3" w14:textId="22388E04" w:rsidR="00A570FF" w:rsidRPr="00D81F21" w:rsidRDefault="00284937" w:rsidP="005E6323">
            <w:pPr>
              <w:jc w:val="both"/>
              <w:rPr>
                <w:spacing w:val="-10"/>
              </w:rPr>
            </w:pPr>
            <w:r w:rsidRPr="00E62238">
              <w:t>Оказание услуг по управлению проектом</w:t>
            </w:r>
            <w:r w:rsidR="00E273DF">
              <w:t xml:space="preserve">: </w:t>
            </w:r>
            <w:r>
              <w:t>специалист</w:t>
            </w:r>
            <w:r w:rsidR="00103AF4">
              <w:t xml:space="preserve"> по коммуникативной деятельности</w:t>
            </w:r>
            <w:r w:rsidR="00115CCA" w:rsidRPr="00D81F21">
              <w:t xml:space="preserve"> </w:t>
            </w:r>
            <w:r w:rsidR="001E34A7" w:rsidRPr="00D81F21">
              <w:t>проекта «</w:t>
            </w:r>
            <w:r w:rsidR="00103AF4" w:rsidRPr="00103AF4"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="001E34A7" w:rsidRPr="00D81F21">
              <w:t>»</w:t>
            </w:r>
            <w:r w:rsidR="00132AEC">
              <w:t xml:space="preserve"> (далее – проект)</w:t>
            </w:r>
          </w:p>
        </w:tc>
      </w:tr>
      <w:tr w:rsidR="009162A8" w:rsidRPr="00D81F21" w14:paraId="710AF075" w14:textId="77777777" w:rsidTr="001F4C81">
        <w:trPr>
          <w:cantSplit/>
          <w:trHeight w:val="88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2C525" w14:textId="77777777" w:rsidR="009162A8" w:rsidRPr="009041C5" w:rsidRDefault="009162A8" w:rsidP="001F4C81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41C5">
              <w:rPr>
                <w:rFonts w:ascii="Times New Roman" w:hAnsi="Times New Roman"/>
                <w:color w:val="auto"/>
                <w:sz w:val="24"/>
                <w:szCs w:val="24"/>
              </w:rPr>
              <w:t>Тип занятости: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1E92C" w14:textId="77777777" w:rsidR="009162A8" w:rsidRPr="009041C5" w:rsidRDefault="007B7B1B" w:rsidP="0081194C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  <w:r w:rsidR="0081194C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9162A8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олный рабочий день</w:t>
            </w:r>
          </w:p>
        </w:tc>
      </w:tr>
      <w:tr w:rsidR="00A570FF" w:rsidRPr="00D81F21" w14:paraId="5087DDA5" w14:textId="77777777" w:rsidTr="001F4C81">
        <w:trPr>
          <w:cantSplit/>
          <w:trHeight w:val="235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7B08A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Продолжительность договора: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C77AC" w14:textId="6EA31959" w:rsidR="00A570FF" w:rsidRPr="00D81F21" w:rsidRDefault="00A570FF" w:rsidP="005E6323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r w:rsidR="00284937">
              <w:rPr>
                <w:rFonts w:ascii="Times New Roman" w:hAnsi="Times New Roman"/>
                <w:color w:val="auto"/>
                <w:sz w:val="24"/>
                <w:szCs w:val="24"/>
              </w:rPr>
              <w:t>даты заключения договора</w:t>
            </w:r>
            <w:r w:rsidR="00B462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E73FF"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="00850B79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="009162A8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50B79"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  <w:r w:rsidR="00276D51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1F4C8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8493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276D51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D2E48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</w:p>
        </w:tc>
      </w:tr>
      <w:tr w:rsidR="00A570FF" w:rsidRPr="00D81F21" w14:paraId="1BD41282" w14:textId="77777777" w:rsidTr="007E73FF">
        <w:trPr>
          <w:cantSplit/>
          <w:trHeight w:val="805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EECD2" w14:textId="77777777" w:rsidR="00A570FF" w:rsidRPr="00D81F21" w:rsidRDefault="00242C52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Маршрут командировок 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DAA6" w14:textId="7B1BC7F9" w:rsidR="00A570FF" w:rsidRPr="00D81F21" w:rsidRDefault="00284937" w:rsidP="009535B7">
            <w:pPr>
              <w:jc w:val="both"/>
              <w:rPr>
                <w:spacing w:val="-3"/>
              </w:rPr>
            </w:pPr>
            <w:r w:rsidRPr="00E62238">
              <w:t>Командировки по согласованию с Руководителем проекта. Оплата командировок производится отдельно от вознаграждения за выполнение работ по данному контракту.</w:t>
            </w:r>
          </w:p>
        </w:tc>
      </w:tr>
      <w:tr w:rsidR="00A570FF" w:rsidRPr="00D81F21" w14:paraId="57339207" w14:textId="77777777" w:rsidTr="001F4C81">
        <w:trPr>
          <w:trHeight w:val="50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6D6F9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Условия оплаты: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1EED1" w14:textId="4673CC8F" w:rsidR="00985FE6" w:rsidRPr="00D81F21" w:rsidRDefault="00A75175" w:rsidP="00A44173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Ежемесячная выплата вознаграждения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соответствии с бюджетом проекта и утвержденным Рабочим планом проекта на 20</w:t>
            </w:r>
            <w:r w:rsidR="0077108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="002849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</w:t>
            </w: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A570FF" w:rsidRPr="00D81F21" w14:paraId="69C31A03" w14:textId="77777777" w:rsidTr="007A2960">
        <w:trPr>
          <w:trHeight w:val="1759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0908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89BE1" w14:textId="77777777" w:rsidR="00771085" w:rsidRPr="00771085" w:rsidRDefault="00771085" w:rsidP="00771085">
            <w:pPr>
              <w:jc w:val="both"/>
            </w:pPr>
            <w:r w:rsidRPr="00771085">
              <w:t>- высшее образование в области гуманитарных наук, журналистики, PR, социологии или психологии, педагогики;</w:t>
            </w:r>
          </w:p>
          <w:p w14:paraId="6E20FB53" w14:textId="57D0849B" w:rsidR="00771085" w:rsidRPr="00771085" w:rsidRDefault="00771085" w:rsidP="00771085">
            <w:pPr>
              <w:jc w:val="both"/>
            </w:pPr>
            <w:r w:rsidRPr="00771085">
              <w:t xml:space="preserve">- опыт написания информационных материалов, статей, обзоров </w:t>
            </w:r>
            <w:r w:rsidR="009535B7">
              <w:t>по экологическим вопросам</w:t>
            </w:r>
            <w:r w:rsidRPr="00771085">
              <w:t xml:space="preserve"> (вместе с резюме претендент представляет не менее 5</w:t>
            </w:r>
            <w:r w:rsidR="001B7633">
              <w:t xml:space="preserve"> ранее</w:t>
            </w:r>
            <w:r w:rsidRPr="00771085">
              <w:t xml:space="preserve"> </w:t>
            </w:r>
            <w:r w:rsidR="00266CAF">
              <w:t>подготовленных им информационных материалов</w:t>
            </w:r>
            <w:r w:rsidRPr="00771085">
              <w:t>);</w:t>
            </w:r>
          </w:p>
          <w:p w14:paraId="02569146" w14:textId="77777777" w:rsidR="00771085" w:rsidRPr="00771085" w:rsidRDefault="00771085" w:rsidP="00771085">
            <w:pPr>
              <w:jc w:val="both"/>
            </w:pPr>
            <w:r w:rsidRPr="00771085">
              <w:t>- опыт организации работ по изготовлению печатных материалов, видеороликов, промо-продукции;</w:t>
            </w:r>
          </w:p>
          <w:p w14:paraId="4E0FD01E" w14:textId="2AA86118" w:rsidR="00771085" w:rsidRDefault="00771085" w:rsidP="00771085">
            <w:pPr>
              <w:jc w:val="both"/>
            </w:pPr>
            <w:r w:rsidRPr="00771085">
              <w:t>- опыт публичных выступлений;</w:t>
            </w:r>
          </w:p>
          <w:p w14:paraId="18A1A5E5" w14:textId="1617894A" w:rsidR="00F932A9" w:rsidRPr="00771085" w:rsidRDefault="00F932A9" w:rsidP="00771085">
            <w:pPr>
              <w:jc w:val="both"/>
            </w:pPr>
            <w:r>
              <w:t xml:space="preserve">- опыт работы </w:t>
            </w:r>
            <w:r w:rsidRPr="00771085">
              <w:t xml:space="preserve">в области </w:t>
            </w:r>
            <w:r>
              <w:t>управления стойкими органическими загрязнителями;</w:t>
            </w:r>
          </w:p>
          <w:p w14:paraId="4FAFF6C0" w14:textId="05DDA4A5" w:rsidR="00771085" w:rsidRDefault="00771085" w:rsidP="00771085">
            <w:pPr>
              <w:jc w:val="both"/>
            </w:pPr>
            <w:r w:rsidRPr="00771085">
              <w:t>- знание английского языка (письменного и устного);</w:t>
            </w:r>
          </w:p>
          <w:p w14:paraId="2301F68E" w14:textId="2D4F87A0" w:rsidR="00224A61" w:rsidRPr="00F932A9" w:rsidRDefault="00224A61" w:rsidP="00224A61">
            <w:pPr>
              <w:pStyle w:val="a3"/>
              <w:tabs>
                <w:tab w:val="left" w:pos="336"/>
              </w:tabs>
              <w:spacing w:before="0" w:beforeAutospacing="0" w:after="0" w:afterAutospacing="0"/>
              <w:contextualSpacing/>
              <w:jc w:val="both"/>
            </w:pPr>
            <w:r w:rsidRPr="00103AF4">
              <w:rPr>
                <w:rFonts w:ascii="Times New Roman" w:hAnsi="Times New Roman"/>
                <w:color w:val="auto"/>
                <w:sz w:val="24"/>
                <w:szCs w:val="24"/>
              </w:rPr>
              <w:t>- налаженные контакты с общественными организациями и бизнес-ассоциациями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2DF9F89B" w14:textId="6775BB89" w:rsidR="0094180B" w:rsidRPr="00771085" w:rsidRDefault="00771085" w:rsidP="00224A61">
            <w:pPr>
              <w:jc w:val="both"/>
            </w:pPr>
            <w:r w:rsidRPr="00771085">
              <w:t>- знание иных иностранных языков (приветствуется)</w:t>
            </w:r>
            <w:r w:rsidR="00F932A9">
              <w:t>.</w:t>
            </w:r>
          </w:p>
        </w:tc>
      </w:tr>
      <w:tr w:rsidR="00A570FF" w:rsidRPr="00D81F21" w14:paraId="7533A285" w14:textId="77777777" w:rsidTr="001F4C81">
        <w:trPr>
          <w:cantSplit/>
          <w:trHeight w:val="926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9DEC5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E8A4F" w14:textId="77777777" w:rsidR="00771085" w:rsidRDefault="00771085" w:rsidP="00771085">
            <w:pPr>
              <w:jc w:val="both"/>
            </w:pPr>
            <w:r>
              <w:t>- отличные навыки и опыт в подготовке статей, обзоров и информационных материалов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      </w:r>
          </w:p>
          <w:p w14:paraId="704CE33F" w14:textId="77777777" w:rsidR="00771085" w:rsidRDefault="00771085" w:rsidP="00771085">
            <w:pPr>
              <w:jc w:val="both"/>
            </w:pPr>
            <w:r>
              <w:t>- отличные навыки и опыт поддержки Интернет-сайтов (работа в веб-конструкторах);</w:t>
            </w:r>
          </w:p>
          <w:p w14:paraId="50B6CD1D" w14:textId="77777777" w:rsidR="00771085" w:rsidRDefault="00771085" w:rsidP="00771085">
            <w:pPr>
              <w:jc w:val="both"/>
            </w:pPr>
            <w:r>
              <w:t>- отличные навыки и опыт ведения страниц (групп) в социальных сетях (Facebook, ВКонтакте, Instagram и др.);</w:t>
            </w:r>
          </w:p>
          <w:p w14:paraId="0FE7BAAA" w14:textId="77777777" w:rsidR="00771085" w:rsidRDefault="00771085" w:rsidP="00771085">
            <w:pPr>
              <w:jc w:val="both"/>
            </w:pPr>
            <w:r>
              <w:t>-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      </w:r>
          </w:p>
          <w:p w14:paraId="40E6E6DE" w14:textId="47F0B92A" w:rsidR="00A570FF" w:rsidRPr="00D81F21" w:rsidRDefault="00771085" w:rsidP="00771085">
            <w:pPr>
              <w:jc w:val="both"/>
            </w:pPr>
            <w:r>
              <w:t>- профессиональное владение MS Office, отличные навыки работы в сети Internet.</w:t>
            </w:r>
          </w:p>
        </w:tc>
      </w:tr>
      <w:tr w:rsidR="00A570FF" w:rsidRPr="00D81F21" w14:paraId="4F5576F2" w14:textId="77777777" w:rsidTr="001F4C81">
        <w:trPr>
          <w:cantSplit/>
          <w:trHeight w:val="603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EBA48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Непосредственный руководитель: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D40A2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На протяжении срока действия договора Исполнитель работает под руководством Руководителя проекта и подотчетен ему.</w:t>
            </w:r>
          </w:p>
        </w:tc>
      </w:tr>
      <w:tr w:rsidR="00A570FF" w:rsidRPr="00D81F21" w14:paraId="38866652" w14:textId="77777777" w:rsidTr="001F4C81">
        <w:trPr>
          <w:trHeight w:val="329"/>
          <w:tblCellSpacing w:w="15" w:type="dxa"/>
        </w:trPr>
        <w:tc>
          <w:tcPr>
            <w:tcW w:w="9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FECB" w14:textId="77777777" w:rsidR="00284937" w:rsidRPr="00DD03BF" w:rsidRDefault="00284937" w:rsidP="00284937">
            <w:pPr>
              <w:pStyle w:val="NoSpacing1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DD03BF">
              <w:rPr>
                <w:rFonts w:ascii="Times New Roman" w:hAnsi="Times New Roman"/>
                <w:szCs w:val="24"/>
                <w:u w:val="single"/>
              </w:rPr>
              <w:t>Краткая информация о проекте в контексте данной работы:</w:t>
            </w:r>
          </w:p>
          <w:p w14:paraId="56C289DC" w14:textId="77777777" w:rsidR="00284937" w:rsidRPr="00284937" w:rsidRDefault="00284937" w:rsidP="00284937">
            <w:pPr>
              <w:pStyle w:val="NoSpacing1"/>
              <w:jc w:val="both"/>
              <w:rPr>
                <w:rFonts w:ascii="Times New Roman" w:hAnsi="Times New Roman"/>
                <w:szCs w:val="24"/>
              </w:rPr>
            </w:pPr>
            <w:r w:rsidRPr="007B3ABF">
              <w:rPr>
                <w:rFonts w:ascii="Times New Roman" w:hAnsi="Times New Roman"/>
                <w:szCs w:val="24"/>
              </w:rPr>
              <w:t xml:space="preserve">Республика Беларусь присоединилась к Стокгольмской конвенции о стойких органических </w:t>
            </w:r>
            <w:r w:rsidRPr="007B3ABF">
              <w:rPr>
                <w:rFonts w:ascii="Times New Roman" w:hAnsi="Times New Roman"/>
                <w:szCs w:val="24"/>
              </w:rPr>
              <w:lastRenderedPageBreak/>
              <w:t xml:space="preserve">загрязнителях в 2004 году. Накопившиеся на территории страны запасы стойких органических загрязнителей являются наследием СССР и включают непригодные пестициды и ПХБ-содержащее оборудование, загрязненный ПХБ грунт и небольшое количество жидкостей на основе ПХБ, а также СОЗ-содержащие пестициды, преимущественно ДДТ и ГХЦГ. Республика Беларусь активно участвуют в работе Стокгольмской конвенции и стремится выполнять принятые обязательства, что подтверждается лидерством страны в данных вопросах среди государств бывшего Советского Союза. Руководствуясь обязательствами в рамках Стокгольмской конвенции, Правительство Республики Беларусь вывело СОЗ в отдельный вид опасных отходов и осуществляет жесткий контроль за обращением с этими веществами на всех этапах жизненного цикла, предотвращая возможность их возврата в хозяйственный оборот. Система хранения и удаления непригодных пестицидов традиционно предусматривала их складирование на складах сельскохозяйственных организаций и в нескольких захоронениях. В Беларуси насчитывается 32 склада, на которых хранятся непригодные пестициды, принадлежащие сельхозпредприятиям, а также 5 подземных хранилищ с непригодными пестицидами, </w:t>
            </w:r>
            <w:r w:rsidRPr="00284937">
              <w:rPr>
                <w:rFonts w:ascii="Times New Roman" w:hAnsi="Times New Roman"/>
                <w:szCs w:val="24"/>
              </w:rPr>
              <w:t>созданных в советский период. В Чечерском районе создан Комплекс по переработке и захоронению токсичных промышленных отходов Гомельской области, который осуществляет долговременное хранение около 5000 тонн непригодных пестицидов. При проектировании и строительстве Комплекса учитывалась возможность создания на его территории мощностей по уничтожению СОЗ-содержащих отходов. ПХБ-содержащее оборудование находится в собственности около 500 организаций. Требования национального законодательства закрепляют за собственниками обязательства по экологически безопасному хранению выбывшего оборудования и устанавливают запрет на любые коммерческие сделки с ПХБ-содержащим оборудованием.</w:t>
            </w:r>
          </w:p>
          <w:p w14:paraId="4038602A" w14:textId="77777777" w:rsidR="00284937" w:rsidRPr="00284937" w:rsidRDefault="00284937" w:rsidP="00284937">
            <w:pPr>
              <w:pStyle w:val="3"/>
              <w:ind w:left="57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284937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Цель проекта: </w:t>
            </w:r>
          </w:p>
          <w:p w14:paraId="2BC023F6" w14:textId="4DCDF0DE" w:rsidR="00A570FF" w:rsidRPr="00284937" w:rsidRDefault="00284937" w:rsidP="00284937">
            <w:pPr>
              <w:pStyle w:val="a3"/>
              <w:spacing w:before="60" w:beforeAutospacing="0" w:after="60" w:afterAutospacing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4937">
              <w:rPr>
                <w:rFonts w:ascii="Times New Roman" w:hAnsi="Times New Roman"/>
                <w:color w:val="auto"/>
                <w:sz w:val="24"/>
                <w:szCs w:val="24"/>
              </w:rPr>
              <w:t>Цель проекта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 механизма экологически безопасного регулирования химических веществ в Республике Беларусь. Данная цель будет достигнута посредством реализации мероприятий по трем компонентам: i) Устойчивое управление ПХБ; ii) Ликвидация запасов непригодных пестицидов; iii)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оборудования, поэтапной экологически безопасной 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оборудования общим объемом 2370 тонн, переупаковке, вывозу и экологически безопасному уничтожению 1900 тонн непригодных пестицидов.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      </w:r>
          </w:p>
          <w:p w14:paraId="05305675" w14:textId="552094C5" w:rsidR="00A570FF" w:rsidRPr="00284937" w:rsidRDefault="00A570FF" w:rsidP="001F4C81">
            <w:pPr>
              <w:pStyle w:val="3"/>
              <w:spacing w:before="120"/>
              <w:ind w:left="57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284937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Цель найма </w:t>
            </w:r>
            <w:r w:rsidR="00895F8D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и</w:t>
            </w:r>
            <w:r w:rsidRPr="00284937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сполнителя:</w:t>
            </w:r>
          </w:p>
          <w:p w14:paraId="2A7181EC" w14:textId="18EA8FDF" w:rsidR="003F69D5" w:rsidRDefault="00865931" w:rsidP="001F4C81">
            <w:pPr>
              <w:spacing w:before="60" w:after="60"/>
              <w:jc w:val="both"/>
            </w:pPr>
            <w:r w:rsidRPr="00284937">
              <w:t xml:space="preserve">Обеспечить </w:t>
            </w:r>
            <w:r w:rsidR="003F69D5" w:rsidRPr="00284937">
              <w:t>взаимодействие проекта с общественностью, подготовку информационных материалов о проекте,</w:t>
            </w:r>
            <w:r w:rsidR="005C6704" w:rsidRPr="00284937">
              <w:t xml:space="preserve"> оказание содействия в организации и проведении информационных мероприятий,</w:t>
            </w:r>
            <w:r w:rsidR="003F69D5" w:rsidRPr="00284937">
              <w:t xml:space="preserve"> </w:t>
            </w:r>
            <w:r w:rsidR="005C6704" w:rsidRPr="00284937">
              <w:t xml:space="preserve">информационное наполнение </w:t>
            </w:r>
            <w:r w:rsidR="003F69D5" w:rsidRPr="00284937">
              <w:t>Интернет-сайта проекта.</w:t>
            </w:r>
          </w:p>
          <w:p w14:paraId="799E177B" w14:textId="77777777" w:rsidR="00581270" w:rsidRPr="00284937" w:rsidRDefault="00581270" w:rsidP="001F4C81">
            <w:pPr>
              <w:spacing w:before="60" w:after="60"/>
              <w:jc w:val="both"/>
            </w:pPr>
          </w:p>
          <w:p w14:paraId="5F921625" w14:textId="77777777" w:rsidR="00A570FF" w:rsidRDefault="00A570FF" w:rsidP="001F4C81">
            <w:pPr>
              <w:spacing w:before="60" w:after="60"/>
              <w:jc w:val="both"/>
              <w:rPr>
                <w:b/>
                <w:u w:val="single"/>
              </w:rPr>
            </w:pPr>
            <w:r w:rsidRPr="00D81F21">
              <w:rPr>
                <w:b/>
                <w:u w:val="single"/>
              </w:rPr>
              <w:lastRenderedPageBreak/>
              <w:t xml:space="preserve">Оказываемые услуги: </w:t>
            </w:r>
          </w:p>
          <w:p w14:paraId="02687A5D" w14:textId="77777777" w:rsidR="003F69D5" w:rsidRPr="00771085" w:rsidRDefault="003F69D5" w:rsidP="00AC6CA0">
            <w:pPr>
              <w:pStyle w:val="a6"/>
              <w:numPr>
                <w:ilvl w:val="0"/>
                <w:numId w:val="6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Поддерж</w:t>
            </w:r>
            <w:r w:rsidR="008C13EF" w:rsidRPr="00A40025">
              <w:rPr>
                <w:lang w:val="ru-RU"/>
              </w:rPr>
              <w:t>ивать</w:t>
            </w:r>
            <w:r w:rsidRPr="00A40025">
              <w:rPr>
                <w:lang w:val="ru-RU"/>
              </w:rPr>
              <w:t xml:space="preserve"> связи с общественными организациями и бизнес-ассоциациями по вопросам </w:t>
            </w:r>
            <w:r w:rsidRPr="00771085">
              <w:rPr>
                <w:lang w:val="ru-RU"/>
              </w:rPr>
              <w:t>реализации проекта;</w:t>
            </w:r>
          </w:p>
          <w:p w14:paraId="68EABB8A" w14:textId="294793F8" w:rsidR="00771085" w:rsidRPr="00771085" w:rsidRDefault="008C13EF" w:rsidP="009041C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71085">
              <w:rPr>
                <w:lang w:val="ru-RU"/>
              </w:rPr>
              <w:t>Осуществлять подготовку</w:t>
            </w:r>
            <w:r w:rsidR="003855FF" w:rsidRPr="00771085">
              <w:rPr>
                <w:lang w:val="ru-RU"/>
              </w:rPr>
              <w:t xml:space="preserve"> </w:t>
            </w:r>
            <w:r w:rsidR="00865931" w:rsidRPr="00771085">
              <w:rPr>
                <w:lang w:val="ru-RU"/>
              </w:rPr>
              <w:t xml:space="preserve">информационных </w:t>
            </w:r>
            <w:r w:rsidR="00771085" w:rsidRPr="00771085">
              <w:rPr>
                <w:snapToGrid w:val="0"/>
                <w:color w:val="000000"/>
                <w:lang w:val="ru-RU" w:eastAsia="ru-RU"/>
              </w:rPr>
              <w:t xml:space="preserve">материалов в области </w:t>
            </w:r>
            <w:r w:rsidR="00C67E96">
              <w:rPr>
                <w:snapToGrid w:val="0"/>
                <w:color w:val="000000"/>
                <w:lang w:val="ru-RU" w:eastAsia="ru-RU"/>
              </w:rPr>
              <w:t>управления стойкими органическими загрязнителями</w:t>
            </w:r>
            <w:r w:rsidR="00771085" w:rsidRPr="00771085">
              <w:rPr>
                <w:snapToGrid w:val="0"/>
                <w:color w:val="000000"/>
                <w:lang w:val="ru-RU" w:eastAsia="ru-RU"/>
              </w:rPr>
              <w:t xml:space="preserve"> (статей, обзоров, пресс-релизов и т.п.), включая адаптацию всех подготовленных материалов (в том числе графических) для формата Интернет-сайта проекта и размещение их в специальных разделах веб-конструктора Интернет-сайта проекта;</w:t>
            </w:r>
          </w:p>
          <w:p w14:paraId="72860EBB" w14:textId="40AD1E58" w:rsidR="00A25C1D" w:rsidRPr="00771085" w:rsidRDefault="008C13EF" w:rsidP="009041C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71085">
              <w:rPr>
                <w:lang w:val="ru-RU"/>
              </w:rPr>
              <w:t>Размещать информационные материалы</w:t>
            </w:r>
            <w:r w:rsidR="00A25C1D" w:rsidRPr="00771085">
              <w:rPr>
                <w:lang w:val="ru-RU"/>
              </w:rPr>
              <w:t xml:space="preserve"> </w:t>
            </w:r>
            <w:r w:rsidR="00771085" w:rsidRPr="00771085">
              <w:rPr>
                <w:lang w:val="ru-RU"/>
              </w:rPr>
              <w:t>(отчет</w:t>
            </w:r>
            <w:r w:rsidR="00771085">
              <w:rPr>
                <w:lang w:val="ru-RU"/>
              </w:rPr>
              <w:t>ы</w:t>
            </w:r>
            <w:r w:rsidR="00771085" w:rsidRPr="00771085">
              <w:rPr>
                <w:lang w:val="ru-RU"/>
              </w:rPr>
              <w:t xml:space="preserve"> консультантов проекта, публикаци</w:t>
            </w:r>
            <w:r w:rsidR="00771085">
              <w:rPr>
                <w:lang w:val="ru-RU"/>
              </w:rPr>
              <w:t xml:space="preserve">и </w:t>
            </w:r>
            <w:r w:rsidR="00771085" w:rsidRPr="00771085">
              <w:rPr>
                <w:lang w:val="ru-RU"/>
              </w:rPr>
              <w:t>проекта, презентаци</w:t>
            </w:r>
            <w:r w:rsidR="00771085">
              <w:rPr>
                <w:lang w:val="ru-RU"/>
              </w:rPr>
              <w:t>и</w:t>
            </w:r>
            <w:r w:rsidR="00771085" w:rsidRPr="00771085">
              <w:rPr>
                <w:lang w:val="ru-RU"/>
              </w:rPr>
              <w:t>, нормативны</w:t>
            </w:r>
            <w:r w:rsidR="00771085">
              <w:rPr>
                <w:lang w:val="ru-RU"/>
              </w:rPr>
              <w:t>е</w:t>
            </w:r>
            <w:r w:rsidR="00771085" w:rsidRPr="00771085">
              <w:rPr>
                <w:lang w:val="ru-RU"/>
              </w:rPr>
              <w:t xml:space="preserve"> правовы</w:t>
            </w:r>
            <w:r w:rsidR="00771085">
              <w:rPr>
                <w:lang w:val="ru-RU"/>
              </w:rPr>
              <w:t xml:space="preserve">е </w:t>
            </w:r>
            <w:r w:rsidR="00771085" w:rsidRPr="00771085">
              <w:rPr>
                <w:lang w:val="ru-RU"/>
              </w:rPr>
              <w:t>и технически</w:t>
            </w:r>
            <w:r w:rsidR="00771085">
              <w:rPr>
                <w:lang w:val="ru-RU"/>
              </w:rPr>
              <w:t>е</w:t>
            </w:r>
            <w:r w:rsidR="00771085" w:rsidRPr="00771085">
              <w:rPr>
                <w:lang w:val="ru-RU"/>
              </w:rPr>
              <w:t xml:space="preserve"> документ</w:t>
            </w:r>
            <w:r w:rsidR="00771085">
              <w:rPr>
                <w:lang w:val="ru-RU"/>
              </w:rPr>
              <w:t>ы</w:t>
            </w:r>
            <w:r w:rsidR="00771085" w:rsidRPr="00771085">
              <w:rPr>
                <w:lang w:val="ru-RU"/>
              </w:rPr>
              <w:t xml:space="preserve"> по тематике </w:t>
            </w:r>
            <w:r w:rsidR="00E102E0">
              <w:rPr>
                <w:lang w:val="ru-RU"/>
              </w:rPr>
              <w:t xml:space="preserve">проекта </w:t>
            </w:r>
            <w:r w:rsidR="00771085" w:rsidRPr="00771085">
              <w:rPr>
                <w:lang w:val="ru-RU"/>
              </w:rPr>
              <w:t>и др.)</w:t>
            </w:r>
            <w:r w:rsidR="00276D51" w:rsidRPr="00771085">
              <w:rPr>
                <w:lang w:val="ru-RU"/>
              </w:rPr>
              <w:t xml:space="preserve"> </w:t>
            </w:r>
            <w:r w:rsidR="00A25C1D" w:rsidRPr="00771085">
              <w:rPr>
                <w:lang w:val="ru-RU"/>
              </w:rPr>
              <w:t>на Интернет-сайте</w:t>
            </w:r>
            <w:r w:rsidR="006D03EE" w:rsidRPr="00771085">
              <w:rPr>
                <w:lang w:val="ru-RU"/>
              </w:rPr>
              <w:t xml:space="preserve"> проекта</w:t>
            </w:r>
            <w:r w:rsidR="0006650B" w:rsidRPr="00771085">
              <w:rPr>
                <w:lang w:val="ru-RU"/>
              </w:rPr>
              <w:t>;</w:t>
            </w:r>
          </w:p>
          <w:p w14:paraId="1BF00177" w14:textId="102ABB7B" w:rsidR="00D36F5F" w:rsidRPr="00771085" w:rsidRDefault="009041C5" w:rsidP="00D36F5F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771085">
              <w:rPr>
                <w:color w:val="000000"/>
                <w:shd w:val="clear" w:color="auto" w:fill="FFFFFF"/>
                <w:lang w:val="ru-RU"/>
              </w:rPr>
              <w:t>Отслеживать поступление на Интернет-сайт</w:t>
            </w:r>
            <w:r w:rsidR="00284937">
              <w:rPr>
                <w:color w:val="000000"/>
                <w:shd w:val="clear" w:color="auto" w:fill="FFFFFF"/>
                <w:lang w:val="ru-RU"/>
              </w:rPr>
              <w:t xml:space="preserve"> и форум</w:t>
            </w:r>
            <w:r w:rsidRPr="00771085">
              <w:rPr>
                <w:color w:val="000000"/>
                <w:shd w:val="clear" w:color="auto" w:fill="FFFFFF"/>
                <w:lang w:val="ru-RU"/>
              </w:rPr>
              <w:t xml:space="preserve"> проекта вопросов и готовить ответы на них;</w:t>
            </w:r>
            <w:r w:rsidR="00D36F5F" w:rsidRPr="00771085">
              <w:rPr>
                <w:lang w:val="ru-RU"/>
              </w:rPr>
              <w:t xml:space="preserve"> </w:t>
            </w:r>
          </w:p>
          <w:p w14:paraId="6174EA80" w14:textId="77777777" w:rsidR="00D36F5F" w:rsidRPr="00A40025" w:rsidRDefault="00D36F5F" w:rsidP="00D36F5F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Осуществлять мониторинг средств массовой информации с целью отслеживания публикаций о проекте;</w:t>
            </w:r>
          </w:p>
          <w:p w14:paraId="585704EC" w14:textId="11920293" w:rsidR="00771085" w:rsidRPr="00382663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 ведение пиар-кампании проекта, в том числе ведение страниц (групп) в социальных сетях (</w:t>
            </w:r>
            <w:r w:rsidRPr="00382663">
              <w:t>Facebook</w:t>
            </w:r>
            <w:r w:rsidRPr="00382663">
              <w:rPr>
                <w:lang w:val="ru-RU"/>
              </w:rPr>
              <w:t xml:space="preserve">, ВКонтакте, </w:t>
            </w:r>
            <w:r w:rsidRPr="00382663">
              <w:t>Instagram</w:t>
            </w:r>
            <w:r w:rsidRPr="00382663">
              <w:rPr>
                <w:lang w:val="ru-RU"/>
              </w:rPr>
              <w:t xml:space="preserve"> и др.);</w:t>
            </w:r>
          </w:p>
          <w:p w14:paraId="5D551A26" w14:textId="4A4EA6C4" w:rsidR="009162A8" w:rsidRDefault="008C13EF" w:rsidP="00AC6CA0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Оказывать п</w:t>
            </w:r>
            <w:r w:rsidR="00453EFD" w:rsidRPr="00A40025">
              <w:rPr>
                <w:lang w:val="ru-RU"/>
              </w:rPr>
              <w:t>омощь в о</w:t>
            </w:r>
            <w:r w:rsidR="009162A8" w:rsidRPr="00A40025">
              <w:rPr>
                <w:lang w:val="ru-RU"/>
              </w:rPr>
              <w:t>рганизаци</w:t>
            </w:r>
            <w:r w:rsidR="00453EFD" w:rsidRPr="00A40025">
              <w:rPr>
                <w:lang w:val="ru-RU"/>
              </w:rPr>
              <w:t>и и</w:t>
            </w:r>
            <w:r w:rsidR="009162A8" w:rsidRPr="00A40025">
              <w:rPr>
                <w:lang w:val="ru-RU"/>
              </w:rPr>
              <w:t xml:space="preserve"> проведени</w:t>
            </w:r>
            <w:r w:rsidR="00453EFD" w:rsidRPr="00A40025">
              <w:rPr>
                <w:lang w:val="ru-RU"/>
              </w:rPr>
              <w:t>и</w:t>
            </w:r>
            <w:r w:rsidR="009162A8" w:rsidRPr="00A40025">
              <w:rPr>
                <w:lang w:val="ru-RU"/>
              </w:rPr>
              <w:t xml:space="preserve"> мероприятий </w:t>
            </w:r>
            <w:r w:rsidR="00635329">
              <w:rPr>
                <w:lang w:val="ru-RU"/>
              </w:rPr>
              <w:t xml:space="preserve">проекта </w:t>
            </w:r>
            <w:r w:rsidR="009162A8" w:rsidRPr="00A40025">
              <w:rPr>
                <w:lang w:val="ru-RU"/>
              </w:rPr>
              <w:t>(семинаров, круглых-столов, конференций</w:t>
            </w:r>
            <w:r w:rsidR="00635329">
              <w:rPr>
                <w:lang w:val="ru-RU"/>
              </w:rPr>
              <w:t>, совещани</w:t>
            </w:r>
            <w:r w:rsidR="00E102E0">
              <w:rPr>
                <w:lang w:val="ru-RU"/>
              </w:rPr>
              <w:t>й</w:t>
            </w:r>
            <w:r w:rsidR="009162A8" w:rsidRPr="00A40025">
              <w:rPr>
                <w:lang w:val="ru-RU"/>
              </w:rPr>
              <w:t xml:space="preserve"> и т.д.);</w:t>
            </w:r>
          </w:p>
          <w:p w14:paraId="2D899AF7" w14:textId="22F855CC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 xml:space="preserve">Обеспечить </w:t>
            </w:r>
            <w:r w:rsidRPr="00771085">
              <w:rPr>
                <w:lang w:val="ru-RU"/>
              </w:rPr>
              <w:t>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печатных материалов (брошюр, буклетов, отчетов и иных публикаций проекта);</w:t>
            </w:r>
          </w:p>
          <w:p w14:paraId="130AAFCE" w14:textId="08651F58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</w:t>
            </w:r>
            <w:r w:rsidRPr="00771085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информационных видеороликов</w:t>
            </w:r>
            <w:r w:rsidR="005C6704">
              <w:rPr>
                <w:lang w:val="ru-RU"/>
              </w:rPr>
              <w:t>, компьютерной игры и приложения</w:t>
            </w:r>
            <w:r w:rsidRPr="00771085">
              <w:rPr>
                <w:lang w:val="ru-RU"/>
              </w:rPr>
              <w:t xml:space="preserve"> проекта с последующим их размещением </w:t>
            </w:r>
            <w:r w:rsidR="00F53F59">
              <w:rPr>
                <w:lang w:val="ru-RU"/>
              </w:rPr>
              <w:t>в</w:t>
            </w:r>
            <w:r w:rsidRPr="00771085">
              <w:rPr>
                <w:lang w:val="ru-RU"/>
              </w:rPr>
              <w:t xml:space="preserve"> </w:t>
            </w:r>
            <w:r w:rsidR="00F53F59">
              <w:rPr>
                <w:lang w:val="ru-RU"/>
              </w:rPr>
              <w:t>сети Интернет</w:t>
            </w:r>
            <w:r w:rsidRPr="00771085">
              <w:rPr>
                <w:lang w:val="ru-RU"/>
              </w:rPr>
              <w:t>, страницах социальных сетей проекта и других публичных ресурсах;</w:t>
            </w:r>
          </w:p>
          <w:p w14:paraId="1C071C8C" w14:textId="619326FF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</w:t>
            </w:r>
            <w:r w:rsidRPr="00771085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промо-продукции проекта (календарей, блокнотов, авторучек, флэш-накопителей и т.п.);</w:t>
            </w:r>
          </w:p>
          <w:p w14:paraId="57DEEEDD" w14:textId="59F690E9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Принимать у</w:t>
            </w:r>
            <w:r w:rsidRPr="00771085">
              <w:rPr>
                <w:lang w:val="ru-RU"/>
              </w:rPr>
              <w:t>частие, в том числе с выступлениями, в информационных мероприятиях (семинарах, круглых столах, конференциях, тематических и отраслевых выставках и т.д.);</w:t>
            </w:r>
          </w:p>
          <w:p w14:paraId="1E7E837B" w14:textId="05D32099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 xml:space="preserve">Осуществлять </w:t>
            </w:r>
            <w:r w:rsidRPr="00771085">
              <w:rPr>
                <w:lang w:val="ru-RU"/>
              </w:rPr>
              <w:t>фотосъемк</w:t>
            </w:r>
            <w:r>
              <w:rPr>
                <w:lang w:val="ru-RU"/>
              </w:rPr>
              <w:t>у</w:t>
            </w:r>
            <w:r w:rsidRPr="00771085">
              <w:rPr>
                <w:lang w:val="ru-RU"/>
              </w:rPr>
              <w:t xml:space="preserve"> на мероприятиях, организуемых или проводимых с участием проекта (семинарах, круглых столах, конференциях, совещаниях и т.д.);</w:t>
            </w:r>
          </w:p>
          <w:p w14:paraId="06D51B56" w14:textId="45FCB842" w:rsidR="00A167DF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 xml:space="preserve">Осуществлять </w:t>
            </w:r>
            <w:r w:rsidRPr="00771085">
              <w:rPr>
                <w:lang w:val="ru-RU"/>
              </w:rPr>
              <w:t>ин</w:t>
            </w:r>
            <w:r>
              <w:rPr>
                <w:lang w:val="ru-RU"/>
              </w:rPr>
              <w:t>ую</w:t>
            </w:r>
            <w:r w:rsidRPr="00771085">
              <w:rPr>
                <w:lang w:val="ru-RU"/>
              </w:rPr>
              <w:t xml:space="preserve"> деятельност</w:t>
            </w:r>
            <w:r>
              <w:rPr>
                <w:lang w:val="ru-RU"/>
              </w:rPr>
              <w:t>ь</w:t>
            </w:r>
            <w:r w:rsidRPr="00771085">
              <w:rPr>
                <w:lang w:val="ru-RU"/>
              </w:rPr>
              <w:t xml:space="preserve"> в рамках своей компетенции в соответствии с поручениями руководителя проекта.</w:t>
            </w:r>
          </w:p>
        </w:tc>
      </w:tr>
    </w:tbl>
    <w:p w14:paraId="17102B7A" w14:textId="77777777" w:rsidR="001C6DBE" w:rsidRPr="00D81F21" w:rsidRDefault="001C6DBE"/>
    <w:p w14:paraId="6260ADC0" w14:textId="77777777" w:rsidR="00A167DF" w:rsidRPr="00D81F21" w:rsidRDefault="00A167DF" w:rsidP="00A167DF">
      <w:pPr>
        <w:pStyle w:val="4"/>
        <w:spacing w:before="0" w:after="0"/>
        <w:rPr>
          <w:rFonts w:ascii="Times New Roman" w:hAnsi="Times New Roman"/>
          <w:b/>
          <w:i w:val="0"/>
          <w:szCs w:val="24"/>
          <w:u w:val="single"/>
        </w:rPr>
      </w:pPr>
      <w:r w:rsidRPr="00D81F21">
        <w:rPr>
          <w:rFonts w:ascii="Times New Roman" w:hAnsi="Times New Roman"/>
          <w:b/>
          <w:i w:val="0"/>
          <w:szCs w:val="24"/>
          <w:u w:val="single"/>
        </w:rPr>
        <w:t>Результаты и отчетность:</w:t>
      </w:r>
    </w:p>
    <w:p w14:paraId="31F69510" w14:textId="77777777" w:rsidR="00A167DF" w:rsidRPr="00D81F21" w:rsidRDefault="00A167DF" w:rsidP="00A167DF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3"/>
        <w:gridCol w:w="4278"/>
      </w:tblGrid>
      <w:tr w:rsidR="00A167DF" w:rsidRPr="00D81F21" w14:paraId="3BEF9B9A" w14:textId="77777777" w:rsidTr="00A167DF">
        <w:trPr>
          <w:trHeight w:val="796"/>
        </w:trPr>
        <w:tc>
          <w:tcPr>
            <w:tcW w:w="5293" w:type="dxa"/>
          </w:tcPr>
          <w:p w14:paraId="5BC15962" w14:textId="77777777" w:rsidR="00A167DF" w:rsidRPr="00D81F21" w:rsidRDefault="00A167DF" w:rsidP="001F4C81">
            <w:pPr>
              <w:pStyle w:val="a6"/>
              <w:spacing w:after="120"/>
              <w:ind w:left="0"/>
              <w:jc w:val="both"/>
              <w:rPr>
                <w:b/>
                <w:lang w:val="ru-RU"/>
              </w:rPr>
            </w:pPr>
            <w:r w:rsidRPr="00D81F21">
              <w:rPr>
                <w:b/>
                <w:lang w:val="ru-RU"/>
              </w:rPr>
              <w:t>Отчетные документы</w:t>
            </w:r>
          </w:p>
        </w:tc>
        <w:tc>
          <w:tcPr>
            <w:tcW w:w="4278" w:type="dxa"/>
          </w:tcPr>
          <w:p w14:paraId="238EE4E3" w14:textId="77777777" w:rsidR="00A167DF" w:rsidRPr="00D81F21" w:rsidRDefault="00A167DF" w:rsidP="001F4C81">
            <w:pPr>
              <w:pStyle w:val="a6"/>
              <w:spacing w:after="120"/>
              <w:ind w:left="0"/>
              <w:jc w:val="both"/>
              <w:rPr>
                <w:b/>
                <w:lang w:val="ru-RU"/>
              </w:rPr>
            </w:pPr>
            <w:r w:rsidRPr="00D81F21">
              <w:rPr>
                <w:b/>
                <w:lang w:val="ru-RU"/>
              </w:rPr>
              <w:t>Срок предоставления отчета с начала выполнения задания</w:t>
            </w:r>
          </w:p>
        </w:tc>
      </w:tr>
      <w:tr w:rsidR="00A167DF" w:rsidRPr="00D81F21" w14:paraId="7C1FB9D5" w14:textId="77777777" w:rsidTr="00A167DF">
        <w:trPr>
          <w:trHeight w:val="563"/>
        </w:trPr>
        <w:tc>
          <w:tcPr>
            <w:tcW w:w="5293" w:type="dxa"/>
          </w:tcPr>
          <w:p w14:paraId="72313331" w14:textId="77777777" w:rsidR="00A167DF" w:rsidRPr="00D81F21" w:rsidRDefault="00A41E92" w:rsidP="00FE32A5">
            <w:pPr>
              <w:jc w:val="both"/>
            </w:pPr>
            <w:r w:rsidRPr="00D81F21">
              <w:t>Отчеты о выполненной работе предоставляются ежемеся</w:t>
            </w:r>
            <w:r w:rsidR="00FE32A5" w:rsidRPr="00D81F21">
              <w:t>ч</w:t>
            </w:r>
            <w:r w:rsidRPr="00D81F21">
              <w:t>но</w:t>
            </w:r>
          </w:p>
        </w:tc>
        <w:tc>
          <w:tcPr>
            <w:tcW w:w="4278" w:type="dxa"/>
          </w:tcPr>
          <w:p w14:paraId="6485CD3E" w14:textId="4202B06F" w:rsidR="00A167DF" w:rsidRPr="00D81F21" w:rsidRDefault="00F93C30">
            <w:pPr>
              <w:spacing w:after="120"/>
              <w:jc w:val="both"/>
            </w:pPr>
            <w:r>
              <w:t>в течение 5 рабочих дней после окончания очередного календарного месяца</w:t>
            </w:r>
          </w:p>
        </w:tc>
      </w:tr>
    </w:tbl>
    <w:p w14:paraId="1A059C03" w14:textId="3757DCE1" w:rsidR="0051444C" w:rsidRPr="00581270" w:rsidRDefault="0051444C" w:rsidP="0051444C">
      <w:pPr>
        <w:shd w:val="clear" w:color="auto" w:fill="FFFFFF"/>
        <w:jc w:val="both"/>
      </w:pPr>
      <w:r w:rsidRPr="00581270">
        <w:t>Заинтересованным кандидатам резюме высылать по электронной почте</w:t>
      </w:r>
      <w:r w:rsidRPr="00581270">
        <w:rPr>
          <w:b/>
          <w:bCs/>
        </w:rPr>
        <w:t xml:space="preserve"> </w:t>
      </w:r>
      <w:r w:rsidR="00B80BA3" w:rsidRPr="00581270">
        <w:rPr>
          <w:b/>
          <w:bCs/>
        </w:rPr>
        <w:br/>
      </w:r>
      <w:r w:rsidRPr="00581270">
        <w:t>POPs_GEF-6@mail.ru</w:t>
      </w:r>
      <w:r w:rsidR="005537D3" w:rsidRPr="00581270">
        <w:t xml:space="preserve"> с пометкой: для участия в конкурсе на</w:t>
      </w:r>
      <w:r w:rsidR="005537D3" w:rsidRPr="00581270">
        <w:rPr>
          <w:b/>
          <w:bCs/>
        </w:rPr>
        <w:t xml:space="preserve"> </w:t>
      </w:r>
      <w:r w:rsidR="005537D3" w:rsidRPr="00581270">
        <w:t>специалиста по коммуникативной деятельности</w:t>
      </w:r>
      <w:r w:rsidRPr="00581270">
        <w:t xml:space="preserve"> </w:t>
      </w:r>
      <w:r w:rsidR="005537D3" w:rsidRPr="00581270">
        <w:t>проекта</w:t>
      </w:r>
      <w:r w:rsidRPr="00581270">
        <w:t xml:space="preserve"> «Устойчивое управление стойкими органическими загрязнителями и химическими веществами в Республике Беларусь, ГЭФ-6» до </w:t>
      </w:r>
      <w:r w:rsidR="00895F8D">
        <w:t xml:space="preserve">  </w:t>
      </w:r>
      <w:r w:rsidR="00377EDB">
        <w:t>19.01.</w:t>
      </w:r>
      <w:r w:rsidRPr="00581270">
        <w:t>202</w:t>
      </w:r>
      <w:r w:rsidR="00284937" w:rsidRPr="00581270">
        <w:t>1</w:t>
      </w:r>
      <w:r w:rsidRPr="00581270">
        <w:t xml:space="preserve"> г., 1</w:t>
      </w:r>
      <w:r w:rsidR="00EF5BA3" w:rsidRPr="00581270">
        <w:t>8</w:t>
      </w:r>
      <w:r w:rsidRPr="00581270">
        <w:t>:00.</w:t>
      </w:r>
    </w:p>
    <w:p w14:paraId="643ED9AF" w14:textId="700EEA8E" w:rsidR="0051444C" w:rsidRPr="00581270" w:rsidRDefault="0051444C" w:rsidP="0051444C">
      <w:pPr>
        <w:shd w:val="clear" w:color="auto" w:fill="FFFFFF"/>
        <w:jc w:val="both"/>
      </w:pPr>
      <w:r w:rsidRPr="00581270">
        <w:t>Дополнительную информацию о проекте можно получить по тел.8 (025) 956 90 39</w:t>
      </w:r>
      <w:r w:rsidR="005537D3" w:rsidRPr="00581270">
        <w:t>.</w:t>
      </w:r>
    </w:p>
    <w:sectPr w:rsidR="0051444C" w:rsidRPr="00581270" w:rsidSect="00E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8D6392"/>
    <w:multiLevelType w:val="hybridMultilevel"/>
    <w:tmpl w:val="F802E9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5572"/>
    <w:multiLevelType w:val="hybridMultilevel"/>
    <w:tmpl w:val="4DB0D470"/>
    <w:lvl w:ilvl="0" w:tplc="83A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F"/>
    <w:rsid w:val="0006650B"/>
    <w:rsid w:val="00081156"/>
    <w:rsid w:val="00103AF4"/>
    <w:rsid w:val="00115CCA"/>
    <w:rsid w:val="00132AEC"/>
    <w:rsid w:val="00141A6A"/>
    <w:rsid w:val="00156B25"/>
    <w:rsid w:val="00157C32"/>
    <w:rsid w:val="001A14E5"/>
    <w:rsid w:val="001A3463"/>
    <w:rsid w:val="001B7633"/>
    <w:rsid w:val="001C6DBE"/>
    <w:rsid w:val="001D70E7"/>
    <w:rsid w:val="001E34A7"/>
    <w:rsid w:val="001F35EA"/>
    <w:rsid w:val="001F4C81"/>
    <w:rsid w:val="00224A61"/>
    <w:rsid w:val="00242C52"/>
    <w:rsid w:val="00266CAF"/>
    <w:rsid w:val="00270410"/>
    <w:rsid w:val="00276D51"/>
    <w:rsid w:val="00284937"/>
    <w:rsid w:val="002874FF"/>
    <w:rsid w:val="002F782E"/>
    <w:rsid w:val="00350D34"/>
    <w:rsid w:val="00377EDB"/>
    <w:rsid w:val="00382663"/>
    <w:rsid w:val="003855FF"/>
    <w:rsid w:val="003971E5"/>
    <w:rsid w:val="003B75A7"/>
    <w:rsid w:val="003E7141"/>
    <w:rsid w:val="003F69D5"/>
    <w:rsid w:val="00444422"/>
    <w:rsid w:val="00453EFD"/>
    <w:rsid w:val="004F38A5"/>
    <w:rsid w:val="0051444C"/>
    <w:rsid w:val="005537D3"/>
    <w:rsid w:val="00554CB0"/>
    <w:rsid w:val="00581270"/>
    <w:rsid w:val="005C6704"/>
    <w:rsid w:val="005E34CD"/>
    <w:rsid w:val="005E5B98"/>
    <w:rsid w:val="005E6323"/>
    <w:rsid w:val="00620240"/>
    <w:rsid w:val="00635329"/>
    <w:rsid w:val="00674A27"/>
    <w:rsid w:val="00697512"/>
    <w:rsid w:val="006C7B95"/>
    <w:rsid w:val="006D03EE"/>
    <w:rsid w:val="006F1762"/>
    <w:rsid w:val="007535F4"/>
    <w:rsid w:val="00771085"/>
    <w:rsid w:val="007A2960"/>
    <w:rsid w:val="007A713C"/>
    <w:rsid w:val="007B7B1B"/>
    <w:rsid w:val="007E73FF"/>
    <w:rsid w:val="00801C14"/>
    <w:rsid w:val="0081160D"/>
    <w:rsid w:val="0081194C"/>
    <w:rsid w:val="00815FD5"/>
    <w:rsid w:val="0083396D"/>
    <w:rsid w:val="008442FB"/>
    <w:rsid w:val="00850B79"/>
    <w:rsid w:val="00865931"/>
    <w:rsid w:val="00882007"/>
    <w:rsid w:val="00895F8D"/>
    <w:rsid w:val="008C13EF"/>
    <w:rsid w:val="008C7310"/>
    <w:rsid w:val="009041C5"/>
    <w:rsid w:val="00915688"/>
    <w:rsid w:val="009162A8"/>
    <w:rsid w:val="0094180B"/>
    <w:rsid w:val="009535B7"/>
    <w:rsid w:val="0098159A"/>
    <w:rsid w:val="00985FE6"/>
    <w:rsid w:val="00995926"/>
    <w:rsid w:val="009D34A0"/>
    <w:rsid w:val="00A167DF"/>
    <w:rsid w:val="00A25C1D"/>
    <w:rsid w:val="00A40025"/>
    <w:rsid w:val="00A41E92"/>
    <w:rsid w:val="00A44173"/>
    <w:rsid w:val="00A570FF"/>
    <w:rsid w:val="00A75175"/>
    <w:rsid w:val="00AB0C73"/>
    <w:rsid w:val="00AC3AA2"/>
    <w:rsid w:val="00AC6CA0"/>
    <w:rsid w:val="00B019E3"/>
    <w:rsid w:val="00B33B13"/>
    <w:rsid w:val="00B46215"/>
    <w:rsid w:val="00B80BA3"/>
    <w:rsid w:val="00B8275D"/>
    <w:rsid w:val="00C233E4"/>
    <w:rsid w:val="00C67E96"/>
    <w:rsid w:val="00C766E1"/>
    <w:rsid w:val="00C85DBB"/>
    <w:rsid w:val="00CB6922"/>
    <w:rsid w:val="00CD2E48"/>
    <w:rsid w:val="00CF4DCC"/>
    <w:rsid w:val="00D219AB"/>
    <w:rsid w:val="00D36F5F"/>
    <w:rsid w:val="00D41A24"/>
    <w:rsid w:val="00D81F21"/>
    <w:rsid w:val="00D82BB1"/>
    <w:rsid w:val="00D94FA1"/>
    <w:rsid w:val="00DD46E6"/>
    <w:rsid w:val="00E102E0"/>
    <w:rsid w:val="00E273DF"/>
    <w:rsid w:val="00E87329"/>
    <w:rsid w:val="00EF3AFD"/>
    <w:rsid w:val="00EF5BA3"/>
    <w:rsid w:val="00F179FA"/>
    <w:rsid w:val="00F53F59"/>
    <w:rsid w:val="00F74C24"/>
    <w:rsid w:val="00F90560"/>
    <w:rsid w:val="00F932A9"/>
    <w:rsid w:val="00F93C30"/>
    <w:rsid w:val="00FE3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67E96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849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4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28493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NoSpacingChar">
    <w:name w:val="No Spacing Char"/>
    <w:link w:val="NoSpacing1"/>
    <w:locked/>
    <w:rsid w:val="00284937"/>
    <w:rPr>
      <w:rFonts w:ascii="Times" w:eastAsia="Times New Roman" w:hAnsi="Time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67E96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849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4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28493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NoSpacingChar">
    <w:name w:val="No Spacing Char"/>
    <w:link w:val="NoSpacing1"/>
    <w:locked/>
    <w:rsid w:val="00284937"/>
    <w:rPr>
      <w:rFonts w:ascii="Times" w:eastAsia="Times New Roman" w:hAnsi="Time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284E-25E2-406F-8BAF-FDB8B20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Endeladze</cp:lastModifiedBy>
  <cp:revision>2</cp:revision>
  <cp:lastPrinted>2021-01-04T07:57:00Z</cp:lastPrinted>
  <dcterms:created xsi:type="dcterms:W3CDTF">2021-01-12T08:10:00Z</dcterms:created>
  <dcterms:modified xsi:type="dcterms:W3CDTF">2021-01-12T08:10:00Z</dcterms:modified>
</cp:coreProperties>
</file>