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AF" w:rsidRPr="00AC11AF" w:rsidRDefault="00AC11AF" w:rsidP="00AC11A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C11AF">
        <w:rPr>
          <w:rFonts w:ascii="Times New Roman" w:hAnsi="Times New Roman" w:cs="Times New Roman"/>
          <w:b/>
          <w:sz w:val="30"/>
          <w:szCs w:val="30"/>
        </w:rPr>
        <w:t>Меры экономического стимулирования субъектов хозяйствования при реализации природоохранных мероприятий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AC11AF">
        <w:rPr>
          <w:rFonts w:ascii="Times New Roman" w:hAnsi="Times New Roman" w:cs="Times New Roman"/>
          <w:sz w:val="30"/>
          <w:szCs w:val="30"/>
        </w:rPr>
        <w:t xml:space="preserve"> возможности использования субъектами хозяйствования мер экономического стимулирования при реализации природоохранных мероприятий в соответствии с пунктом 5 статьи 251 Кодекса Республики Беларусь от 29.12.2009 № 71-З «Налоговый кодекс Республики Беларусь (Особая часть)».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1AF">
        <w:rPr>
          <w:rFonts w:ascii="Times New Roman" w:hAnsi="Times New Roman" w:cs="Times New Roman"/>
          <w:sz w:val="30"/>
          <w:szCs w:val="30"/>
        </w:rPr>
        <w:t>Размер исчисленной суммы экологического налога за выбросы загрязняющих веществ в атмосферный воздух, сброс сточных вод, хранение и захоронение отходов производства ежеквартально может быть  уменьшен (в размере не более исчисленной суммы соответствующего экологического налога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при реализации соответственно следующих природоохранных мероприятий: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1AF">
        <w:rPr>
          <w:rFonts w:ascii="Times New Roman" w:hAnsi="Times New Roman" w:cs="Times New Roman"/>
          <w:sz w:val="30"/>
          <w:szCs w:val="30"/>
        </w:rPr>
        <w:t>- возведение и (или) реконструкцию газоочистных установок, установок по использованию возобновляемых источников энергии, а также в создание автоматизированных систем контроля за выбросами загрязняющих веществ в атмосферный воздух;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1AF">
        <w:rPr>
          <w:rFonts w:ascii="Times New Roman" w:hAnsi="Times New Roman" w:cs="Times New Roman"/>
          <w:sz w:val="30"/>
          <w:szCs w:val="30"/>
        </w:rPr>
        <w:t>- возведение и (или) реконструкцию сооружений, установок и (или) устройств, предназначенных для удаления из сточных вод загрязняющих веществ, обработки осадка и выпуска очищенных сточных вод в поверхностные водные объекты;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1AF">
        <w:rPr>
          <w:rFonts w:ascii="Times New Roman" w:hAnsi="Times New Roman" w:cs="Times New Roman"/>
          <w:sz w:val="30"/>
          <w:szCs w:val="30"/>
        </w:rPr>
        <w:t>- возведение и (или) реконструкцию собственниками отходов объектов по использованию отходов и (или) объектов обезвреживания и хранения отходов;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1AF">
        <w:rPr>
          <w:rFonts w:ascii="Times New Roman" w:hAnsi="Times New Roman" w:cs="Times New Roman"/>
          <w:sz w:val="30"/>
          <w:szCs w:val="30"/>
        </w:rPr>
        <w:t>- возведение и (или) реконструкцию собственниками отходов объектов по использованию отходов и (или) объектов обезвреживания и хранения отходов.</w:t>
      </w:r>
    </w:p>
    <w:p w:rsidR="00AC11AF" w:rsidRPr="00AC11AF" w:rsidRDefault="00AC11AF" w:rsidP="00AC11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1AF">
        <w:rPr>
          <w:rFonts w:ascii="Times New Roman" w:hAnsi="Times New Roman" w:cs="Times New Roman"/>
          <w:sz w:val="30"/>
          <w:szCs w:val="30"/>
        </w:rPr>
        <w:t>Просим учесть наличие данного механизма льготирования по уплате экологического налога при планировании и реализации мероприятий, в т.ч. условий, установленных территориальными органами Минприроды в разрешениях на выбросы загрязняющих веществ в атмосферный воздух, специальное водопользование, хранение и захоронение отходов, а также в комплексных природоохранных разрешениях.</w:t>
      </w:r>
    </w:p>
    <w:p w:rsidR="00CF033D" w:rsidRPr="00AC11AF" w:rsidRDefault="00AC11AF" w:rsidP="00AC11AF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11AF">
        <w:rPr>
          <w:rFonts w:ascii="Times New Roman" w:hAnsi="Times New Roman" w:cs="Times New Roman"/>
          <w:b/>
          <w:sz w:val="30"/>
          <w:szCs w:val="30"/>
        </w:rPr>
        <w:t>При возникновении вопросов о практике применения рассматриваемой меры экономического стимулирования рекомендуем обращаться в территориальные органы Ми</w:t>
      </w:r>
      <w:bookmarkStart w:id="0" w:name="_GoBack"/>
      <w:bookmarkEnd w:id="0"/>
      <w:r w:rsidRPr="00AC11AF">
        <w:rPr>
          <w:rFonts w:ascii="Times New Roman" w:hAnsi="Times New Roman" w:cs="Times New Roman"/>
          <w:b/>
          <w:sz w:val="30"/>
          <w:szCs w:val="30"/>
        </w:rPr>
        <w:t>нистерства по налогам и сборам Республики Беларусь.</w:t>
      </w:r>
    </w:p>
    <w:sectPr w:rsidR="00CF033D" w:rsidRPr="00AC11AF" w:rsidSect="00AC11AF">
      <w:pgSz w:w="11906" w:h="16838"/>
      <w:pgMar w:top="568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AF"/>
    <w:rsid w:val="009C69B2"/>
    <w:rsid w:val="00AC11AF"/>
    <w:rsid w:val="00E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C54F"/>
  <w15:chartTrackingRefBased/>
  <w15:docId w15:val="{819697B5-497E-4945-95FD-67E648FC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Мелешкова</dc:creator>
  <cp:keywords/>
  <dc:description/>
  <cp:lastModifiedBy>Елена Михайловна Мелешкова</cp:lastModifiedBy>
  <cp:revision>1</cp:revision>
  <dcterms:created xsi:type="dcterms:W3CDTF">2024-11-04T14:46:00Z</dcterms:created>
  <dcterms:modified xsi:type="dcterms:W3CDTF">2024-11-04T14:48:00Z</dcterms:modified>
</cp:coreProperties>
</file>